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各旗市区相关单位2022年度“双随机、一公开”</w:t>
      </w: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仿宋" w:hAnsi="仿宋" w:eastAsia="仿宋" w:cs="仿宋"/>
          <w:b w:val="0"/>
          <w:bCs w:val="0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跨部门抽查工作计划表</w:t>
      </w:r>
    </w:p>
    <w:tbl>
      <w:tblPr>
        <w:tblStyle w:val="3"/>
        <w:tblpPr w:leftFromText="180" w:rightFromText="180" w:vertAnchor="text" w:horzAnchor="page" w:tblpX="1777" w:tblpY="610"/>
        <w:tblOverlap w:val="never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0"/>
        <w:gridCol w:w="2451"/>
        <w:gridCol w:w="1329"/>
        <w:gridCol w:w="350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8331" w:type="dxa"/>
            <w:gridSpan w:val="4"/>
            <w:tcBorders>
              <w:top w:val="nil"/>
              <w:left w:val="nil"/>
              <w:bottom w:val="single" w:color="000000" w:sz="8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填表单位：  额尔古纳市农牧局             </w:t>
            </w: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填表时间：</w:t>
            </w: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2022年2月8日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0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发起部门</w:t>
            </w:r>
          </w:p>
        </w:tc>
        <w:tc>
          <w:tcPr>
            <w:tcW w:w="2451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额尔古纳市农牧局</w:t>
            </w:r>
          </w:p>
        </w:tc>
        <w:tc>
          <w:tcPr>
            <w:tcW w:w="13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  <w:t>拟联合单位</w:t>
            </w:r>
          </w:p>
        </w:tc>
        <w:tc>
          <w:tcPr>
            <w:tcW w:w="3501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市场监督管理局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抽查任务名称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（抽查类别）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农药监督检查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抽查事项        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农药监督检查</w:t>
            </w:r>
          </w:p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登记事项检查；公示信息检查。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对象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  <w:t>农药生产企业、农药经营门店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3501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是否委托专业机构，聘请专家学者等协助检查。</w:t>
            </w:r>
          </w:p>
        </w:tc>
        <w:tc>
          <w:tcPr>
            <w:tcW w:w="4830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检查方式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实地核查、抽样检测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起止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时间（必须在202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12月20日前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完成）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2022年 4 月—— 10  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抽查比例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或数量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5%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执法检查人员范围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额尔古纳市农牧局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</w:trPr>
        <w:tc>
          <w:tcPr>
            <w:tcW w:w="833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注：“抽查类别”、“抽查事项”、“抽查对象”、“抽查依据”等参考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各部门内部抽查事项清单以及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&lt;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呼伦贝尔市市场监管领域部门联合抽查事项清单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（第一版）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（呼市监信字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〔2020〕14号文件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&gt;。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833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本表经本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部门分管领导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签字后请于202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日前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报送当地市场监管部门，纸质版本单位留存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各旗市区相关单位2022年度“双随机、一公开”</w:t>
      </w:r>
    </w:p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仿宋" w:hAnsi="仿宋" w:eastAsia="仿宋" w:cs="仿宋"/>
          <w:b w:val="0"/>
          <w:bCs w:val="0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跨部门抽查工作计划表</w:t>
      </w:r>
    </w:p>
    <w:tbl>
      <w:tblPr>
        <w:tblStyle w:val="3"/>
        <w:tblpPr w:leftFromText="180" w:rightFromText="180" w:vertAnchor="text" w:horzAnchor="page" w:tblpX="1777" w:tblpY="610"/>
        <w:tblOverlap w:val="never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0"/>
        <w:gridCol w:w="2451"/>
        <w:gridCol w:w="1329"/>
        <w:gridCol w:w="3501"/>
      </w:tblGrid>
      <w:tr>
        <w:trPr>
          <w:trHeight w:val="549" w:hRule="atLeast"/>
        </w:trPr>
        <w:tc>
          <w:tcPr>
            <w:tcW w:w="8331" w:type="dxa"/>
            <w:gridSpan w:val="4"/>
            <w:tcBorders>
              <w:top w:val="nil"/>
              <w:left w:val="nil"/>
              <w:bottom w:val="single" w:color="000000" w:sz="8" w:space="0"/>
              <w:right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21" w:firstLineChars="100"/>
              <w:jc w:val="left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填表单位：   额尔古纳市农牧局        </w:t>
            </w: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填表时间：</w:t>
            </w: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2022年2月8日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5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05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发起部门</w:t>
            </w:r>
          </w:p>
        </w:tc>
        <w:tc>
          <w:tcPr>
            <w:tcW w:w="2451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额尔古纳市市场监管、农牧局</w:t>
            </w:r>
          </w:p>
        </w:tc>
        <w:tc>
          <w:tcPr>
            <w:tcW w:w="13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  <w:t>拟联合单位</w:t>
            </w:r>
          </w:p>
        </w:tc>
        <w:tc>
          <w:tcPr>
            <w:tcW w:w="3501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额尔古纳市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  <w:t>农牧、市场监管部门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抽查任务名称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（抽查类别）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  <w:t>化肥、滴灌带产品质量监督检查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抽查事项        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  <w:t>化肥、滴灌带产品质量监督检查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对象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eastAsia="zh-CN"/>
              </w:rPr>
              <w:t>化肥、滴灌带生产、销售企业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3501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是否委托专业机构，聘请专家学者等协助检查。</w:t>
            </w:r>
          </w:p>
        </w:tc>
        <w:tc>
          <w:tcPr>
            <w:tcW w:w="4830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检查方式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实地核查、监督检查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起止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时间（必须在202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12月20日前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完成）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2022年 1  月—— 12  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抽查比例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或数量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生产领域抽查20%，流通领域抽查3%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501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执法检查人员范围</w:t>
            </w:r>
          </w:p>
        </w:tc>
        <w:tc>
          <w:tcPr>
            <w:tcW w:w="483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额尔古纳市农牧局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</w:trPr>
        <w:tc>
          <w:tcPr>
            <w:tcW w:w="833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注：“抽查类别”、“抽查事项”、“抽查对象”、“抽查依据”等参考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各部门内部抽查事项清单以及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&lt;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呼伦贝尔市市场监管领域部门联合抽查事项清单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（第一版）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（呼市监信字</w:t>
            </w: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〔2020〕14号文件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&gt;。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833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本表经本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部门分管领导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签字后请于202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日前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报送当地市场监管部门，纸质版本单位留存</w:t>
            </w:r>
            <w:r>
              <w:rPr>
                <w:rFonts w:hint="default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黑体" w:hAnsi="黑体" w:eastAsia="黑体" w:cs="黑体"/>
          <w:b w:val="0"/>
          <w:bCs w:val="0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/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1</w:t>
    </w:r>
    <w: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FC3D1D"/>
    <w:rsid w:val="0746273F"/>
    <w:rsid w:val="24574E2E"/>
    <w:rsid w:val="3FFC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2022-02-07T07:53:00Z</dcterms:created>
  <dc:creator>WPS_1512462212</dc:creator>
  <cp:lastModifiedBy>WPS_1512462212</cp:lastModifiedBy>
  <dcterms:modified xsi:type="dcterms:W3CDTF">2022-02-11T01:49:28Z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1E0CEA838B7D473A9871787C38E8B59B</vt:lpwstr>
  </property>
</Properties>
</file>