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center"/>
        <w:textAlignment w:val="baseline"/>
        <w:rPr>
          <w:rFonts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23"/>
          <w:szCs w:val="23"/>
          <w:bdr w:val="none" w:color="auto" w:sz="0" w:space="0"/>
          <w:shd w:val="clear" w:fill="FFFFFF"/>
          <w:vertAlign w:val="baseline"/>
        </w:rPr>
        <w:t>退役军人部发〔2022〕77号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center"/>
        <w:textAlignment w:val="baseline"/>
        <w:rPr>
          <w:rFonts w:hint="eastAsia" w:ascii="微软雅黑" w:hAnsi="微软雅黑" w:eastAsia="微软雅黑" w:cs="微软雅黑"/>
          <w:i w:val="0"/>
          <w:iCs w:val="0"/>
          <w:caps w:val="0"/>
          <w:color w:val="000000"/>
          <w:spacing w:val="0"/>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各省、自治区、直辖市及新疆生产建设兵团退役军人事务厅（局）、发展改革委、教育厅（教委、局）、科技厅（委、局）、工业和信息化主管部门、民政厅（局）、财政厅（局）、人力资源社会保障厅（局）、自然资源厅（局）、住房城乡建设厅（委、局）、农业农村（农牧）厅（局、委）、商务厅（局）、国资委、市场监管局（厅、委）、乡村振兴局、团委、工商联；中国人民银行上海总部，各分行、营业管理部，省会（首府）城市中心支行，各副省级城市中心支行；国家税务总局各省、自治区、直辖市、计划单列市税务局；各银保监局，各大型银行、股份制银行；中国证监会各派出机构，上海证券交易所、深圳证券交易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退役军人是重要的人才资源，是社会主义现代化建设的重要力量。支持有条件、有意愿的退役军人创业创新，促进退役军人中小企业、个体工商户等市场主体高质量发展，是做好“六稳”工作、落实“六保”任务的必要举措，是实现退役军人自身价值、助推经济社会发展、服务国防和军队建设的有效途径。为提升退役军人创业创新能力，培育壮大退役军人市场主体，带动更多就业，现提出以下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Style w:val="5"/>
          <w:rFonts w:hint="eastAsia" w:ascii="微软雅黑" w:hAnsi="微软雅黑" w:eastAsia="微软雅黑" w:cs="微软雅黑"/>
          <w:i w:val="0"/>
          <w:iCs w:val="0"/>
          <w:caps w:val="0"/>
          <w:color w:val="000000"/>
          <w:spacing w:val="0"/>
          <w:sz w:val="26"/>
          <w:szCs w:val="26"/>
          <w:bdr w:val="none" w:color="auto" w:sz="0" w:space="0"/>
          <w:shd w:val="clear" w:fill="FFFFFF"/>
          <w:vertAlign w:val="baseline"/>
        </w:rPr>
        <w:t>　　一、总体要求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以习近平新时代中国特色社会主义思想为指导，深入贯彻习近平总书记关于退役军人工作的重要论述，全面落实党中央、国务院稳就业、保市场主体决策部署，坚持政府推动、市场引导、自愿选择、社会支持，在享受普惠性政策和公共服务基础上，同等条件下给予优先优待的原则，经过3至5年的努力，支持退役军人创业创新政策体系更加完善、服务能力有效提升，市场主体活力竞相迸发，带动就业能力持续增强，构建“以创新引领创业、以创业带动就业”的工作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Style w:val="5"/>
          <w:rFonts w:hint="eastAsia" w:ascii="微软雅黑" w:hAnsi="微软雅黑" w:eastAsia="微软雅黑" w:cs="微软雅黑"/>
          <w:i w:val="0"/>
          <w:iCs w:val="0"/>
          <w:caps w:val="0"/>
          <w:color w:val="000000"/>
          <w:spacing w:val="0"/>
          <w:sz w:val="26"/>
          <w:szCs w:val="26"/>
          <w:bdr w:val="none" w:color="auto" w:sz="0" w:space="0"/>
          <w:shd w:val="clear" w:fill="FFFFFF"/>
          <w:vertAlign w:val="baseline"/>
        </w:rPr>
        <w:t>　　二、强化金融支持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一）加大创业担保贷款支持力度。各地有关部门要落实创业担保贷款政策，为符合条件的退役军人创业创新提供融资支持，按规定免除反担保要求。鼓励有条件的地方适当提高贷款额度上限。推进创业担保贷款线上办理，简化审批流程、压缩审批时间。对还款积极、带动就业能力强、创业项目好的退役军人创业者，可累计提供不超过3次的创业担保贷款贴息支持。鼓励经办银行对暂时存在贷款偿还困难且符合相关条件的退役军人给予展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二）创新金融信贷产品。各地有关部门要引导金融机构创新适合退役军人有效融资需求的信贷产品，为退役军人创业创新提供支持。发挥政府性融资担保机构作用，为退役军人中小企业、个体工商户提供融资增信支持，符合相关代偿条件的，依法依约及时履行代偿责任。有条件的地方可探索设立市场化风险补偿基金、提供贷款贴息等，支持退役军人创业创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三）引导社会资本支持。切实发挥国家和地方中小企业发展基金等政府投资基金作用，撬动更多社会资本投早、投小、投创新，支持符合条件的退役军人创业创新。发挥多层次资本市场作用，为符合条件的退役军人创办企业上市或挂牌融资提供便利支持。加大债券产品创新，支持退役军人创办的企业通过发行创新创业公司债券等进行融资。鼓励各地退役军人事务部门引导社会资本设立专项基金，为退役军人创业创新提供资金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Style w:val="5"/>
          <w:rFonts w:hint="eastAsia" w:ascii="微软雅黑" w:hAnsi="微软雅黑" w:eastAsia="微软雅黑" w:cs="微软雅黑"/>
          <w:i w:val="0"/>
          <w:iCs w:val="0"/>
          <w:caps w:val="0"/>
          <w:color w:val="000000"/>
          <w:spacing w:val="0"/>
          <w:sz w:val="26"/>
          <w:szCs w:val="26"/>
          <w:bdr w:val="none" w:color="auto" w:sz="0" w:space="0"/>
          <w:shd w:val="clear" w:fill="FFFFFF"/>
          <w:vertAlign w:val="baseline"/>
        </w:rPr>
        <w:t>　　三、大力降本减负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四）落实税费减免。各地有关部门要按规定全面落实研发费用税前加计扣除、小规模纳税人阶段性免征增值税、小微企业减征所得税、增值税留抵退税等普惠税费支持政策。自主择业军队转业干部、自主就业退役士兵可按现行规定享受相应税收优惠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五）缓解租金压力。严格落实国务院出台的阶段性减免市场主体房屋租金政策，2022年对退役军人服务业小微企业和个体工商户承租国有房屋减免3—6个月租金。鼓励将国有房屋直接租赁给退役军人中小微企业、个体工商户，对确需转租、分租的，要确保免租惠及最终承租人。引导非国有房屋租赁主体在平等协商的基础上合理分担疫情带来的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六）优化供地保障。各地有关部门在安排年度新增建设用地计划指标，统筹相关产业用地时，同等条件下优先考虑退役军人创办的企业。退役军人利用存量房产、土地资源发展国家支持的产业、行业的，可享受在一定年期内不改变用地主体和规划条件的过渡性支持政策，现有建设用地过渡期支持政策以5年为限。移民搬迁旧宅基地腾退节余的建设用地指标和村庄建设用地整治复垦腾退的建设用地指标，纳入增减挂钩管理的，优先支持退役军人发展乡村产业。退役军人创办农业休闲观光度假场所和农家乐的，可依法通过租赁等方式使用集体建设用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七）落实补贴优惠。各地人力资源社会保障部门对符合条件的退役军人，按规定落实一次性创业补贴、社会保险补贴等。鼓励基础电信企业对退役军人创办的中小企业、个体工商户使用宽带和专线给予资费优惠。有条件的地方可建立退役军人创业风险救助机制，对退役军人创业者予以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Style w:val="5"/>
          <w:rFonts w:hint="eastAsia" w:ascii="微软雅黑" w:hAnsi="微软雅黑" w:eastAsia="微软雅黑" w:cs="微软雅黑"/>
          <w:i w:val="0"/>
          <w:iCs w:val="0"/>
          <w:caps w:val="0"/>
          <w:color w:val="000000"/>
          <w:spacing w:val="0"/>
          <w:sz w:val="26"/>
          <w:szCs w:val="26"/>
          <w:bdr w:val="none" w:color="auto" w:sz="0" w:space="0"/>
          <w:shd w:val="clear" w:fill="FFFFFF"/>
          <w:vertAlign w:val="baseline"/>
        </w:rPr>
        <w:t>　　四、优化创业环境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八）完善公共服务。各地有关部门要完善科技创新资源开放共享平台，强化对退役军人的技术创新服务。支持行业企业、军工企业面向符合条件的退役军人发布企业需求、技术创新清单，开展“揭榜挂帅”，引导退役军人精准创业创新。鼓励各级各类公共服务机构、展示交流平台、公共服务示范平台设立退役军人窗口或“绿色通道”，为退役军人登记注册、税费办理、补贴申领等提供专属式、一站式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九）强化载体建设。政府投资开发的孵化器、众创空间、加速器等创业载体应安排一定比例的场地，优先提供给退役军人优惠租用，有条件的地方可对退役军人到孵化器等各类创业载体创业给予租金补贴。鼓励孵化器、众创空间、加速器等各类创业载体向退役军人免费开放，并视情将支持退役军人创业创新情况纳入国家级科技企业孵化器考核评价。支持在国家大众创业万众创新示范基地、国家小型微型企业创业创新示范基地、全国农村创业创新园区（基地）等各类基地（园区）设立退役军人就业创业园地或开辟专区，按规定提供优惠服务。允许发行地方政府专项债券，支持符合条件的退役军人就业创业园地建设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积极搭建平台。各地退役军人事务部门要运用“互联网+创业创新”模式，推进退役军人中小企业、个体工商户与资本、技术、商超、电商在线实时对接，利用5G技术、云平台和大数据等助力创业创新。定期举办退役军人创业创新大赛、展交会等活动。建立健全与各级各类创业大赛、展交会、博览会联动机制，深化交流合作，支持各类创业大赛对退役军人予以倾斜。加强退役军人创业创新项目后续跟踪服务，强化与国有大中型企业、军工企业、金融机构的需求对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一）健全激励机制。各地有关部门要依法依规将退役军人中小企业、个体工商户纳入政府采购政策支持范围。对社会责任强、带动就业多、事迹突出的退役军人创业者，积极纳入“全国模范退役军人”“全国爱国拥军模范”“全国先进个体工商户”“中国青年创业奖”“全国乡村振兴青年先锋”评选表彰和“最美退役军人”“最美拥军人物”学习宣传范围，在推选工商联执委会、全国青联委员时优先考虑。共青团中央等部门组织开展的青年创业帮扶计划，对符合条件的退役军人创业者给予倾斜。退役军人中小企业在同等条件下可优先参与科技型中小企业评价。鼓励符合条件的退役军人中小企业参与专精特新中小企业认定，并按规定享受相关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Style w:val="5"/>
          <w:rFonts w:hint="eastAsia" w:ascii="微软雅黑" w:hAnsi="微软雅黑" w:eastAsia="微软雅黑" w:cs="微软雅黑"/>
          <w:i w:val="0"/>
          <w:iCs w:val="0"/>
          <w:caps w:val="0"/>
          <w:color w:val="000000"/>
          <w:spacing w:val="0"/>
          <w:sz w:val="26"/>
          <w:szCs w:val="26"/>
          <w:bdr w:val="none" w:color="auto" w:sz="0" w:space="0"/>
          <w:shd w:val="clear" w:fill="FFFFFF"/>
          <w:vertAlign w:val="baseline"/>
        </w:rPr>
        <w:t>　　五、深化服务引导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二）开展创业培训。各地有关部门要依托普通高校、职业院校、教育培训机构、公共职业技能培训平台等优质资源，对有创业意愿的退役军人开展风险提示、政策解读、经验分享、实践指导等创业培训，并按规定落实培训补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三）做好创业服务。各地退役军人事务部门要充分发挥服务保障体系作用，用好全国退役军人就业创业信息平台，落实常态化联系制度，建立退役军人创办的中小企业、个体工商户等市场主体台账，实现“一企一档”“一户一案”。要积极协调各部门资源，发挥就业创业指导团队、行业协会商会等社会力量作用，提供权威政策解读、个性化资源匹配等服务，助力企业纾困解难、发展壮大，带动更多退役军人就业。支持各地依法依规建立退役军人创业互助协作机制或平台，实现信息共享、抱团创业、融通发展。支持各地通过购买服务方式，引导市场化服务机构为符合条件的退役军人创业提供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四）加强个体工商户引导扶持。各地有关部门要落实好退役军人个体工商户的各项优惠政策，推进准入退出便利化，推动电子营业执照跨区域、跨层级、跨领域应用，支持退役军人电子商务经营者依法依规使用网络经营场所登记注册。各地退役军人事务部门要充分利用个体工商户规模小、资产轻、灵活度高的特点，依托乡村振兴和区域一体化发展规划，结合地方资源禀赋和产业优势，发展一批退役军人个体工商户，培育一批产品质量好、诚信度高、有一定品牌影响力的知名退役军人个体工商户，支持一批经济效益好、发展前景广的退役军人个体工商户转型升级，带动更多就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Style w:val="5"/>
          <w:rFonts w:hint="eastAsia" w:ascii="微软雅黑" w:hAnsi="微软雅黑" w:eastAsia="微软雅黑" w:cs="微软雅黑"/>
          <w:i w:val="0"/>
          <w:iCs w:val="0"/>
          <w:caps w:val="0"/>
          <w:color w:val="000000"/>
          <w:spacing w:val="0"/>
          <w:sz w:val="26"/>
          <w:szCs w:val="26"/>
          <w:bdr w:val="none" w:color="auto" w:sz="0" w:space="0"/>
          <w:shd w:val="clear" w:fill="FFFFFF"/>
          <w:vertAlign w:val="baseline"/>
        </w:rPr>
        <w:t>　　六、加强组织实施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五）健全工作机制。各地有关部门要进一步提高政治站位，高度重视退役军人创业创新工作，多措并举，抓出实效。要在符合规定前提下，做到数据共享、信息互通，及时开展数据比对、分析研判和议事会商，推动财税、金融、土地、创业载体建设等扶持政策落地见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六）加强统筹协调。各地退役军人事务部门负责退役军人创业创新工作的整体推动，充分运用当地党委退役军人事务工作领导机构力量，主动沟通协调，争取部门支持。要加强与人民银行、银保监局等部门的协调联动，提高退役军人信贷服务覆盖面；要联合工信部门开展企业规模类型自测、“一起益企”等服务活动；要联合市场监管部门做好退役军人中小企业、个体工商户、农民专业合作社等市场主体数据比对和监测分析；要联合税务部门开展税费政策解读运用工作；要联合农业农村、乡村振兴等部门积极引导退役军人投身乡村振兴；要联合各级共青团、工商联等群团组织共同开展企业服务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七）做好经费保障。各地有关部门要统筹利用好稳市场主体保就业等现有资金渠道因地制宜支持做好退役军人创业创新工作。对生产经营暂时面临困难但产品有市场、项目有前景、技术有竞争力的退役军人中小企业、个体工商户，各地可在现有资金渠道内按规定给予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十八）注重宣传引导。各地退役军人事务部门要把优惠扶持政策列出清单，建立政策明白卡，采取线上线下相结合的方式做好推送解读，扩大政策覆盖面和应用率。用好“退役军人创业光荣榜”，积极选树创业典型。充分运用报刊、电视、广播、网络等全媒体资源，总结推广试点示范经验做法，大力宣传退役军人创业创新典型和优秀企业家案例，营造全社会广泛关心、支持和参与退役军人创业创新良好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both"/>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退役军人创办的企业是指有退役军人作为有限责任公司和股份有限公司控股股东、股份有限公司发起人、个人独资企业投资人、合伙企业合伙人的企业，或者由退役军人担任公司法定代表人、个人独资企业负责人、合伙企业执行事务合伙人满1年的企业。退役军人个体工商户是指在市场监管部门登记且经营者为退役军人的个体工商户。退役军人农民专业合作社是指由退役军人担任理事长的农民专业合作社（联合社）。中小企业划型按照《关于印发中小企业划型标准规定的通知》（工信部联企业〔2011〕300号）有关规定执行，若有修订以最新标准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textAlignment w:val="baseline"/>
        <w:rPr>
          <w:rFonts w:hint="eastAsia" w:ascii="微软雅黑" w:hAnsi="微软雅黑" w:eastAsia="微软雅黑" w:cs="微软雅黑"/>
          <w:i w:val="0"/>
          <w:iCs w:val="0"/>
          <w:caps w:val="0"/>
          <w:color w:val="000000"/>
          <w:spacing w:val="0"/>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退役军人事务部     国家发展改革委      教育部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科技部             工业和信息化部           民政部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财政部       人力资源社会保障部    自然资源部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住房城乡建设部        农业农村部          商务部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中国人民银行       国务院国资委       税务总局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市场监管总局      中国银保监会     中国证监会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国家乡村振兴局     共青团中央      全国工商联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textAlignment w:val="baseline"/>
        <w:rPr>
          <w:rFonts w:hint="eastAsia" w:ascii="微软雅黑" w:hAnsi="微软雅黑" w:eastAsia="微软雅黑" w:cs="微软雅黑"/>
          <w:i w:val="0"/>
          <w:iCs w:val="0"/>
          <w:caps w:val="0"/>
          <w:color w:val="000000"/>
          <w:spacing w:val="0"/>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8" w:afterAutospacing="0" w:line="467" w:lineRule="atLeast"/>
        <w:ind w:left="0" w:right="0" w:firstLine="0"/>
        <w:jc w:val="right"/>
        <w:textAlignment w:val="baseline"/>
        <w:rPr>
          <w:rFonts w:hint="eastAsia" w:ascii="微软雅黑" w:hAnsi="微软雅黑" w:eastAsia="微软雅黑" w:cs="微软雅黑"/>
          <w:i w:val="0"/>
          <w:iCs w:val="0"/>
          <w:caps w:val="0"/>
          <w:color w:val="000000"/>
          <w:spacing w:val="0"/>
          <w:sz w:val="32"/>
          <w:szCs w:val="32"/>
        </w:rPr>
      </w:pPr>
      <w:r>
        <w:rPr>
          <w:rFonts w:hint="eastAsia" w:ascii="微软雅黑" w:hAnsi="微软雅黑" w:eastAsia="微软雅黑" w:cs="微软雅黑"/>
          <w:i w:val="0"/>
          <w:iCs w:val="0"/>
          <w:caps w:val="0"/>
          <w:color w:val="000000"/>
          <w:spacing w:val="0"/>
          <w:sz w:val="32"/>
          <w:szCs w:val="32"/>
          <w:bdr w:val="none" w:color="auto" w:sz="0" w:space="0"/>
          <w:shd w:val="clear" w:fill="FFFFFF"/>
          <w:vertAlign w:val="baseline"/>
        </w:rPr>
        <w:t>　　2022年11月28日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mQzMjVkNGJmNzBjOGRhOTViZjhjY2U2YWVmNjkifQ=="/>
  </w:docVars>
  <w:rsids>
    <w:rsidRoot w:val="00000000"/>
    <w:rsid w:val="66AD19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2023-10-09T03:00:03Z</dcterms:created>
  <dc:creator>Administrator</dc:creator>
  <cp:lastModifiedBy>HUANGJQ</cp:lastModifiedBy>
  <dcterms:modified xsi:type="dcterms:W3CDTF">2023-10-09T03:00:21Z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A5FE604FEA594614B533C3B01E755A75_12</vt:lpwstr>
  </property>
</Properties>
</file>