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spacing w:before="156" w:after="156"/>
        <w:ind w:left="13" w:right="8" w:rightChars="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旅游民宿一般要求评分表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蒙古包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）</w:t>
      </w:r>
    </w:p>
    <w:tbl>
      <w:tblPr>
        <w:tblStyle w:val="4"/>
        <w:tblpPr w:leftFromText="180" w:rightFromText="180" w:vertAnchor="text" w:tblpXSpec="center" w:tblpY="1"/>
        <w:tblOverlap w:val="never"/>
        <w:tblW w:w="1417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8813"/>
        <w:gridCol w:w="732"/>
        <w:gridCol w:w="732"/>
        <w:gridCol w:w="800"/>
        <w:gridCol w:w="732"/>
        <w:gridCol w:w="594"/>
        <w:gridCol w:w="5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序号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要求描述（评分标准）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各大项总分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各分项总分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各次分项总分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各小项总分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自评分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评定分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环境和建筑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  <w:t>30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周边环境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1.1.1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空气质量优良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1.1.2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地表水质量优良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1.1.3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所在乡村（社区）公路边、河边、山边等区域环境干净整洁，得1分；生活垃圾日产日清，得1分；垃圾分类，得1分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1.1.4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所在乡村（社区）生活污水有效处理，得1分。统一截污纳管，得2分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1.1.5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所在乡村（社区）绿植有专人养护，得1分；绿化效果好，得1分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周边资源（最多得8分）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1.2.1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附近有年客流量在100万人次以上的景区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1.2.2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附近有年客流量在50万人次以上的景区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1.2.3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附近有年客流量在25万人次以上的景区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1.2.4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 xml:space="preserve">附近有地方特色景点或休闲娱乐、运动等场所（每个得1分） 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1.3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tabs>
                <w:tab w:val="left" w:pos="1890"/>
              </w:tabs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所在乡村（社区）有方便游客采购当地特产的种植和生产点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及本地土特产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（每个得1分）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1.4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标识系统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1.4.1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所在乡村（社区）设有民宿导向系统，0.5分；标志牌位置合理，标识醒目、美观，得0.5分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1.4.2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导航地图准确标识，方便游客到达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1.5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交通工具停放场地(最多得2分)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1.5.1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有数量足够的自备停放位置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1.5.2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附近有公共停放场地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1.6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tabs>
                <w:tab w:val="left" w:pos="1890"/>
              </w:tabs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所在乡村（社区）有卫生所或医疗点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1.7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tabs>
                <w:tab w:val="left" w:pos="1890"/>
              </w:tabs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建筑布局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1.7.1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建筑风格有地域特色、与周围环境协调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应具有蒙古包特色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1.7.2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主客区相对独立，得1分；主人生活区设置合理、方便舒适，得1分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1.8*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花园布局合理（场地面积≥主体建筑基底面积，得1分；有绿化，得0.5分；绿化效果好，得0.5分）。庭院布局合理（场地面积≥主体建筑基底1/2面积，得0.5分；绿化效果好，得0.5分）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小计</w:t>
            </w:r>
          </w:p>
        </w:tc>
        <w:tc>
          <w:tcPr>
            <w:tcW w:w="3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实际得分</w:t>
            </w:r>
          </w:p>
        </w:tc>
        <w:tc>
          <w:tcPr>
            <w:tcW w:w="3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得分率（实际得分/该项总分×100%）</w:t>
            </w:r>
          </w:p>
        </w:tc>
        <w:tc>
          <w:tcPr>
            <w:tcW w:w="3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2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设施和设备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  <w:t>60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客房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29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2.1.1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有3种及以上不同房型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星空包、落地窗包等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2.1.2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50%及以上客房有阳台或独立庭院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2.1.3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室内整体装修风格协调一致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2.1.4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70％及以上客房净面积（不含卫生间）不小于30m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，得2分。不小于20m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，得1分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2.1.5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床垫（长度不小于1.9m）</w:t>
            </w:r>
            <w:bookmarkStart w:id="4" w:name="_GoBack"/>
            <w:bookmarkEnd w:id="4"/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2.1.5.1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单人床宽度不小于1.35m，双人床宽度不小于2.0m,得2分。单人床宽度不小于1.2m，双人床宽度不小于1.8m，得1分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2.1.5.2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床垫软硬适中，品质优良，得2分。床垫较为舒适，品质较好，得1分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家具（写字台、座椅、衣橱及衣架、茶几、床头柜、行李架等）舒适美观、摆设合理、品质优良，得2分。舒适美观、摆设合理，得1分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床上棉织品含棉量为100％，床单、被套、枕套材质高档，得3分。床单、被套、枕套材质较好，得2分。床单、被套、枕套布面光洁，得1分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卫生间针织品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2.1.8.1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面巾柔软舒适，含棉量为100％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2.1.8.2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浴巾大小合适，得0.5分；品质优良，得0.5分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2.1.8.3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地巾大小合适，得0.5分；品质优良，得0.5分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根据季节气候变化提供不同类型、松软舒适的被芯，得0.5分；可提供不同类型的枕头，得0.5分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2.1.10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 xml:space="preserve">客房照明充足，效果良好 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窗帘使用方便，遮光效果好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2.1.12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有空调或暖气等温度调节设备，得1分；噪音小，得0.5分；效果好，得0.5分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2.1.13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有加湿器或除湿机等湿度调节设备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2.1.14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有防盗锁、门窥镜等防盗设施，得0.5分；有消防逃生示意图，得0.5分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2.1.15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客房其他设施和用品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5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2.1.15.1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电视机或其他电器设施（每种得1分）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2.1.15.2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配套茶具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2.1.15.3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矿泉水或饮用水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2.1.15.4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纸巾不少于2处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客房卫生间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2.2.1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所有客房有卫生间，得2分。80%及以上客房有卫生间，得1分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2.2.2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70%及以上客房卫生间面积不小于6m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，得2分。不小于4m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2.2.3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70%及以上客房卫生间有浴缸，得1分；所有卫生间淋浴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淋浴喷头不得对向人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马桶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、面盆干湿区分离，得1分；面盆台面宽敞舒适，得1分；恭桶质量优良、噪音小，得1分；电源插座、挂钩方便使用，得1分；吹风机品质优良，方便使用，得1分；客用品品质优良，得1分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7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2.2.4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卫生间光照不足，扣1分；通风不好有异味，扣1分；无防滑措施，扣1分，淋浴房门关闭不严密，下水不通畅、有积水，扣1分；无垃圾桶，扣1分；水温不稳，冷热不均，扣1分；水压不稳、水量不足或水质不好，扣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-6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2.3*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餐厅和厨房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2.3.1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餐厅布局合理，得0.5分；方便舒适，得0.5分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2.3.2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餐厅装修氛围浓郁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2.3.3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有与餐位数量相匹配的消毒设施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2.3.4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厨房布局合理，方便使用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2.3.5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厨房设施及管理（冷藏生熟不分，扣1分；洗碗池和原料池不分，扣1分；排风排烟不通畅，扣1分；灭火毯摆放不合理，扣1分）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-4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公共休闲设施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5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2.4.1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花园或庭院内有公共娱乐休闲设施，得0.5分；设施安全有效，得0.5分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2.4.2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有大型康乐设施（泳池、亲子乐园等每种得1分）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2.4.3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室内公共空间面积（人均面积不小于8m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，得2分。人均面积不小于5m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，得1分）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公共卫生间位置合理，得0.5分；有洗手盆、洗手液或肥皂、防滑措施等，得0.5分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消洗场所位置合理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，得0.5分；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设施齐全，方便使用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布草存放场所设置合理，方便使用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提供覆盖全区域、快速流畅的无线网络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提供智能化设施，得0.5分；方便有效，得0.5分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2.10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提供周边文化旅游资源介绍及相关资料，得1分；有相关旅游安全提示与指导，得1分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各区域空气质量良好，达到Ⅰ类建筑工程标准（甲醛≤0.08mg/m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，苯≤0.09mg/m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，TVOC≤0.50mg/m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，氨≤0.20mg/m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设施设备正常有效，得1分；定期检查并有维保记录，得1分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2.12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围墙、出入口装有监控，得0.5分；画面清晰，得0.5分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小计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实际得分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得分率（实际得分/该项总分×100%）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卫生和服务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  <w:t>60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卫生要求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3.1.1*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院落地面整洁卫生，无杂物堆放；墙面、栏杆整洁卫生，得0.5分；绿植叶面无积尘，得0.5分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3.1.2*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院落休闲娱乐设施清洁卫生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客房房门、地面、墙面、天花无破损、无脱落、无蛛网，得1分；家具、灯具、窗帘、电器、开关、插座、书籍无破损、无松动、无污渍，得1分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客房布草（床单、枕头、被子、毛毯、浴衣等）清洁卫生，无毛发、无污渍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客用品（毛巾、口杯等）无灰尘、无污渍，得0.5分；摆放规范、方便使用，得0.5分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客房卫生间面盆、恭桶清洁卫生，无灰尘、无污渍，得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分；浴缸、淋浴区清洁卫生，无毛发、无灰尘、无污渍，得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水龙头、淋浴喷头等五金件无污渍、无滴漏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3.1.8*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餐饮区域整洁卫生，无污渍、无异味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厨房操作台面摆放整齐、清洁卫生，得0.5分；砧板生熟分离，清洁卫生，得0.5分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餐具的清洗、消毒、存放符合卫生标准要求，无灰尘、无水渍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食品的加工与贮藏严格做到生、熟分开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厨房地面、墙面有污渍，扣1分；操作台面有污渍或面案桌面发黑，扣1分；抹布油腻、发黑，扣1分；地面有积水，扣1分；操作间等加工场所杂物较多，扣1分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-5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排烟等通风设备、水箱定期清理，得1分；有记录，得1分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清洗、消毒场所清洁卫生，得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分；摆放整齐，得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布草存放场所清洁干燥，得1分；摆放整齐，得1分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公共卫生间洗手台、小便池、恭桶或厕位保持洁净，得0.5分；通风良好，得0.5分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民宿主人服务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3.2.1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民宿主人生活在同一乡村（社区）内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3.2.2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民宿主人参与接待，得1分；主客互动，效果好，得1分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3.2.3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家庭成员参与服务接待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接待人员（包括民宿主人、家人和员工）服务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3.3.1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能主动、友好地问候游客，热情好客，得1分；及时满足游客合理需求，得1分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3.3.2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能用外语提供服务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3.3.3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熟悉周边环境，包括当地旅游景点、旅游商品、文创产品、购物点等信息，可为游客作介绍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抵达、离开服务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8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3.4.1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主动联系游客，得0.5分；提供交通信息，确认抵达时间和方式，得0.5分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3.4.2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提供接送服务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3.4.3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接待人员在门口热情友好地迎接抵达游客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3.4.4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游客抵达时协助搬运行李，得1分；确认行李件数，轻拿轻放，勤快主动，得1分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3.4.5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及时将行李送入房间，得1分；将行李放在行李架或行李柜上，并向游客致意，得1分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3.4.6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游客离开时协助搬运行李，得0.5分；与游客确认行李件数，并作送别问候，得0.5分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客房服务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3.5.1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及时清扫客房，客用品补充齐全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3.5.2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应游客要求更换床单、被套、毛巾、浴巾等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餐饮服务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3.6.1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游客抵达餐厅后，及时接待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0.5分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游客用餐结束后，及时收拾餐具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各种餐具洁净、无裂痕、无破损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食品营养美味、质量高（早餐得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分，正餐得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提供周边餐饮信息和预订服务（1处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分，最多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公共区域为游客提供免费饮品和食品（1种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分，最多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制止餐饮浪费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行为的措施并有效实施（有宣传提示、提供公勺公筷、主动提供打包服务、提供小份半份菜等，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1种0.5分，最多2分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布草专业洗涤效果好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提供自助洗衣服务，有烘干机或晾晒场地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可为不同年龄游客提供个性化服务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3.10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有维护良好客户关系的措施和服务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提供线上预定、支付服务，得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分；提供现场刷卡结算、开具发票服务，得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3.12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对再次入住宾客提供优惠措施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3.13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合理利用媒体平台进行宣传营销，经营效益良好（客房入住率50%以上得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分、客房入住率40%以上得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3.14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加入民宿行业协会并主动履行会员义务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公布投诉电话，能有效处理各类投诉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提供医疗服务信息（附近医院、诊所和药店位置信息等）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有夜间值班人员或值班电话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购买公众责任险以及相关保险，方便理赔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管理制度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建立内部管理制度和服务规范，有相关培训、考核、激励机制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.2*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建立食品留样制度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建立设施设备维护保养、烟道清洗管理、水箱清洗等管理制度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.4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垃圾处理符合相关法规要求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小计</w:t>
            </w:r>
          </w:p>
        </w:tc>
        <w:tc>
          <w:tcPr>
            <w:tcW w:w="3590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实际得分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得分率（实际得分/该项总分×100%）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</w:rPr>
              <w:t>特色和其他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  <w:t>50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文化特色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6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4.1.1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民宿主人能清楚阐述旅游民宿的文化特色，得0.5分；有文字流畅、易于理解的主题词，得0.5分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4.1.2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民宿主人服务的方式、语言凸显旅游民宿的文化特色，得1分；富有感染力，得1分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4.1.3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有依据文化特色提炼形成的文化符号元素，得0.5分；美观时尚，易于识别，得0.5分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4.1.4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服务方式能良好的展示和表达文化内涵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4.1.5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有不断完善的文化特色培训方案，得0.5分；定期培训有记录，得0.5分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环境与氛围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8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4.2.1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拥有特色自然景观（区域代表性景观，得2分。一般性景观，得1分）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4.2.2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建筑物历史悠久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4.2.3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建筑改造保留历史印迹，得1分；大门、外墙、标识标牌，体现地方特色，得1分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4.2.4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院落空间结构有地方特色，得0.5分；园林植物有地方特色，得0.5分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4.2.5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灯光照明设计专业，与文化主题契合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4.2.6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有背景音乐，得0.5分；曲目与文化主题契合，音质良好、音量适中，得0.5分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室内特色空间(最多得3分)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4.3.1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休闲区域（茶室、视听区、阅读区等）设施齐全、氛围浓郁（每个得1分）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4.3.2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体验区域（非遗、作坊、书画等）设施齐全、氛围浓郁（每个得1分）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4.3.3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其他区域（展示等）设计合理、氛围浓郁（每个得1分）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客房特色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5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4.4.1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不少于80%景观客房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4.4.2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不少于80%客房墙面、天花有装饰，灯饰、陈设品等凸显文化特色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4.4.3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所有客房有介绍文化特色的书籍、资料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4.4.4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有氛围浓郁的文化主题客房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4.4.5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有体现客房文化特色的创意服务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餐饮特色（最多得5分）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5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4.5.1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提供地方特色菜肴，风味独特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4.5.2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餐具成套配置，得0.5分；与菜品搭配协调，得0.5分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4.5.3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提供特色家宴，得1分；体现餐饮文化，得1分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4.5.4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有自助厨房，得0.5分；提供地方食材，得0.5分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4.5.5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500米范围内有特色早餐点（每处得1分）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4.5.6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1000米范围内有特色餐饮点（每处得1分）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特色体验与活动（最多得6分）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6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4.6.1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定期组织游客乐于参与的活动（每种得1分）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4.6.2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周边有定期展示地方文化的戏剧、歌舞表演等项目（每种得1分）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4.6.3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周边有适合游客参与的非遗、民俗、农耕等体验活动（每种得1分）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4.6.4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周边有较为集中的特色购物区域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4.6.5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能为游客提供定制化特色旅游线路（每种得1分）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环境保护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5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4.7.1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建筑装修就地取材，得0.5分；再次利用，得0.5分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4.7.2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污水自行处理，得1分；达标排放，得1分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4.7.3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建立水电气管理制度，有相关台账记录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4.7.4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其他环境保护措施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社会责任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9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4.8.1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每年参与3次及以上地方或社区公益事业活动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4.8.2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每年有促进地方或社区文明建设的具体行动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4.8.3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50%及以上员工来自所在乡村（社区）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4.8.4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利用本地资源，开发旅游商品和文创产品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4.8.5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多形式带动地方农特产品销售，成效明显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4.8.6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经营良好，依法纳税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4.8.7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通过民宿运营多渠道传承、传播地方优秀文化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4.8.8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参与地方优秀文化传承、保护和推广行动，受到相关部门表彰或媒体宣传（省部级及以上，得2分。地市级，得1分）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所在地方有民宿扶持政策，得0.5分；有效落实，得0.5分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4.10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加入当地民宿行业协会，得0.5分；履行会员职责和义务，得0.5分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4.11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民宿在筹建或运营过程中征询相关管理部门的意见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小计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实际得分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得分率（实际得分/该项总分×100%）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总分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实际总得分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总得分率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</w:tbl>
    <w:p>
      <w:pPr>
        <w:pStyle w:val="8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注：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如旅游民宿不具备附录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中带“*”的项目，评定机构从游客需求出发，根据地方客观情况审核，如确实不需要或不可能提供，可在统计该项得分率时在分母中去掉该项分值。</w:t>
      </w:r>
      <w:bookmarkStart w:id="0" w:name="bookmark5"/>
      <w:bookmarkStart w:id="1" w:name="bookmark4"/>
    </w:p>
    <w:p>
      <w:pPr>
        <w:pStyle w:val="8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说明：1.除特别注明条款外，评分表以整数记分III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级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旅游民宿总得分率不低于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t>II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级旅游民宿每项得分率</w:t>
      </w:r>
      <w:bookmarkEnd w:id="0"/>
      <w:bookmarkEnd w:id="1"/>
    </w:p>
    <w:p>
      <w:pPr>
        <w:pStyle w:val="8"/>
        <w:keepNext/>
        <w:keepLines/>
        <w:widowControl w:val="0"/>
        <w:shd w:val="clear" w:color="auto" w:fill="auto"/>
        <w:bidi w:val="0"/>
        <w:spacing w:before="0" w:after="0"/>
        <w:ind w:left="0" w:right="0" w:firstLine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bookmarkStart w:id="2" w:name="bookmark7"/>
      <w:bookmarkStart w:id="3" w:name="bookmark6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不低于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t>I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级旅游民宿每项得分率不低于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 xml:space="preserve">0%;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.参与评定的III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级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或II级旅游民宿如不提供餐饮服务，评定机构应从游客需求角度，根据地方客观情况进行判断，如确实不需要或不可能提供，评分表中有关院落、餐厅、厨房、 餐饮服务等部分内容可不作要求，统计该项得分率时可在分母中去掉该项分值。</w:t>
      </w:r>
      <w:bookmarkEnd w:id="2"/>
      <w:bookmarkEnd w:id="3"/>
    </w:p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F721FD01-0E0F-4299-AE4D-D9A1AC84C19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B29148F-A605-46CA-B174-CF5436C2CAA4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6"/>
                            </w:rPr>
                          </w:pPr>
                          <w:r>
                            <w:rPr>
                              <w:rStyle w:val="6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rPr>
                              <w:rStyle w:val="6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3</w:t>
                          </w:r>
                          <w:r>
                            <w:rPr>
                              <w:rStyle w:val="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6"/>
                      </w:rPr>
                    </w:pPr>
                    <w:r>
                      <w:rPr>
                        <w:rStyle w:val="6"/>
                      </w:rP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rPr>
                        <w:rStyle w:val="6"/>
                      </w:rPr>
                      <w:fldChar w:fldCharType="separate"/>
                    </w:r>
                    <w:r>
                      <w:rPr>
                        <w:rStyle w:val="6"/>
                      </w:rPr>
                      <w:t>3</w:t>
                    </w:r>
                    <w:r>
                      <w:rPr>
                        <w:rStyle w:val="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991D3"/>
    <w:multiLevelType w:val="multilevel"/>
    <w:tmpl w:val="56D991D3"/>
    <w:lvl w:ilvl="0" w:tentative="0">
      <w:start w:val="1"/>
      <w:numFmt w:val="decimal"/>
      <w:pStyle w:val="7"/>
      <w:suff w:val="nothing"/>
      <w:lvlText w:val="%1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297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64"/>
        </w:tabs>
        <w:ind w:left="3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90"/>
        </w:tabs>
        <w:ind w:left="469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NjYzZjg0OWU3OWFjN2IyM2U3MmQ2M2ExYTA0ZmIifQ=="/>
    <w:docVar w:name="KSO_WPS_MARK_KEY" w:val="5026ac51-f1aa-45e9-a9c3-77a71c18d5b8"/>
  </w:docVars>
  <w:rsids>
    <w:rsidRoot w:val="00000000"/>
    <w:rsid w:val="01805D18"/>
    <w:rsid w:val="04E637F9"/>
    <w:rsid w:val="08C90AA6"/>
    <w:rsid w:val="0B48114D"/>
    <w:rsid w:val="1079582C"/>
    <w:rsid w:val="10C06C14"/>
    <w:rsid w:val="15636590"/>
    <w:rsid w:val="22132C81"/>
    <w:rsid w:val="250279C5"/>
    <w:rsid w:val="27B67D19"/>
    <w:rsid w:val="29527708"/>
    <w:rsid w:val="2BFA6E75"/>
    <w:rsid w:val="2F884949"/>
    <w:rsid w:val="3841645E"/>
    <w:rsid w:val="429668C5"/>
    <w:rsid w:val="4FFB7464"/>
    <w:rsid w:val="52277F8E"/>
    <w:rsid w:val="52AE0B97"/>
    <w:rsid w:val="59C503CD"/>
    <w:rsid w:val="6D5E3B4F"/>
    <w:rsid w:val="78632E2A"/>
    <w:rsid w:val="7C8C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段"/>
    <w:qFormat/>
    <w:uiPriority w:val="0"/>
    <w:pPr>
      <w:numPr>
        <w:ilvl w:val="0"/>
        <w:numId w:val="1"/>
      </w:num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">
    <w:name w:val="标题 #2"/>
    <w:basedOn w:val="1"/>
    <w:qFormat/>
    <w:uiPriority w:val="0"/>
    <w:pPr>
      <w:widowControl w:val="0"/>
      <w:shd w:val="clear" w:color="auto" w:fill="FFFFFF"/>
      <w:spacing w:line="528" w:lineRule="exact"/>
      <w:outlineLvl w:val="1"/>
    </w:pPr>
    <w:rPr>
      <w:rFonts w:ascii="MingLiU" w:hAnsi="MingLiU" w:eastAsia="MingLiU" w:cs="MingLiU"/>
      <w:sz w:val="22"/>
      <w:szCs w:val="22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5066</Words>
  <Characters>6052</Characters>
  <Lines>0</Lines>
  <Paragraphs>0</Paragraphs>
  <TotalTime>5</TotalTime>
  <ScaleCrop>false</ScaleCrop>
  <LinksUpToDate>false</LinksUpToDate>
  <CharactersWithSpaces>6056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2023-09-09T09:31:00Z</dcterms:created>
  <dc:creator>HP</dc:creator>
  <cp:lastModifiedBy>Administrator</cp:lastModifiedBy>
  <cp:lastPrinted>2024-04-08T02:03:16Z</cp:lastPrinted>
  <dcterms:modified xsi:type="dcterms:W3CDTF">2024-04-08T02:10:43Z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647316B2EA374C99B6A5FAED407D8025_12</vt:lpwstr>
  </property>
</Properties>
</file>