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spacing w:before="156" w:after="156"/>
        <w:ind w:left="13" w:right="8" w:rightChars="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旅游民宿一般要求评分表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院落）</w:t>
      </w:r>
    </w:p>
    <w:tbl>
      <w:tblPr>
        <w:tblStyle w:val="4"/>
        <w:tblpPr w:leftFromText="180" w:rightFromText="180" w:vertAnchor="text" w:tblpXSpec="center" w:tblpY="1"/>
        <w:tblOverlap w:val="never"/>
        <w:tblW w:w="141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8813"/>
        <w:gridCol w:w="732"/>
        <w:gridCol w:w="732"/>
        <w:gridCol w:w="800"/>
        <w:gridCol w:w="732"/>
        <w:gridCol w:w="594"/>
        <w:gridCol w:w="5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要求描述（评分标准）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各大项总分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各分项总分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各次分项总分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各小项总分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自评分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评定分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环境和建筑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30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周边环境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空气质量优良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地表水质量优良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所在乡村（社区）公路边、河边、山边等区域环境干净整洁，得1分；生活垃圾日产日清，得1分；垃圾分类，得1分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所在乡村（社区）生活污水有效处理，得1分。统一截污纳管，得2分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1.1.5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所在乡村（社区）绿植有专人养护，得1分；绿化效果好，得1分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周边资源（最多得8分）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附近有年客流量在100万人次以上的景区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附近有年客流量在50万人次以上的景区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附近有年客流量在25万人次以上的景区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1.2.4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 xml:space="preserve">附近有地方特色景点或休闲娱乐、运动等场所（每个得1分） 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1.3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所在乡村（社区）有方便游客采购当地特产的种植和生产点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及本地土特产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（每个得1分）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1.4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标识系统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1.4.1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所在乡村（社区）设有民宿导向系统，0.5分；标志牌位置合理，标识醒目、美观，得0.5分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1.4.2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导航地图准确标识，方便游客到达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1.5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交通工具停放场地(最多得2分)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1.5.1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有数量足够的自备停放位置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1.5.2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附近有公共停放场地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1.6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所在乡村（社区）有卫生所或医疗点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1.7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tabs>
                <w:tab w:val="left" w:pos="1890"/>
              </w:tabs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建筑布局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1.7.1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建筑风格有地域特色、与周围环境协调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1.7.2</w:t>
            </w:r>
          </w:p>
        </w:tc>
        <w:tc>
          <w:tcPr>
            <w:tcW w:w="881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主客区相对独立，得1分；主人生活区设置合理、方便舒适，得1分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1.8*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花园布局合理（场地面积≥主体建筑基底面积，得1分；有绿化，得0.5分；绿化效果好，得0.5分）。庭院布局合理（场地面积≥主体建筑基底1/2面积，得0.5分；绿化效果好，得0.5分）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bookmarkStart w:id="4" w:name="_GoBack"/>
            <w:bookmarkEnd w:id="4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设施和设备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60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29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有3种及以上不同房型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2.1.2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50%及以上客房有阳台或独立庭院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2.1.3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室内整体装修风格协调一致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2.1.4</w:t>
            </w:r>
          </w:p>
        </w:tc>
        <w:tc>
          <w:tcPr>
            <w:tcW w:w="8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70％及以上客房净面积（不含卫生间）不小于30m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，得2分。不小于20m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，得1分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2.1.5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床垫（长度不小于1.9m）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单人床宽度不小于1.35m，双人床宽度不小于2.0m,得2分。单人床宽度不小于1.2m，双人床宽度不小于1.8m，得1分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床垫软硬适中，品质优良，得2分。床垫较为舒适，品质较好，得1分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家具（写字台、座椅、衣橱及衣架、茶几、床头柜、行李架等）舒适美观、摆设合理、品质优良，得2分。舒适美观、摆设合理，得1分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床上棉织品含棉量为100％，床单、被套、枕套材质高档，得3分。床单、被套、枕套材质较好，得2分。床单、被套、枕套布面光洁，得1分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卫生间针织品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面巾柔软舒适，含棉量为100％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浴巾大小合适，得0.5分；品质优良，得0.5分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2.1.8.3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地巾大小合适，得0.5分；品质优良，得0.5分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根据季节气候变化提供不同类型、松软舒适的被芯，得0.5分；可提供不同类型的枕头，得0.5分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 xml:space="preserve">客房照明充足，效果良好 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窗帘使用方便，遮光效果好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有空调或暖气等温度调节设备，得1分；噪音小，得0.5分；效果好，得0.5分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有加湿器或除湿机等湿度调节设备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有防盗锁、门窥镜等防盗设施，得0.5分；有消防逃生示意图，得0.5分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客房其他设施和用品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电视机或其他电器设施（每种得1分）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配套茶具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矿泉水或饮用水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2.1.15.4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纸巾不少于2处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客房卫生间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所有客房有卫生间，得2分。80%及以上客房有卫生间，得1分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70%及以上客房卫生间面积不小于6m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，得2分。不小于4m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70%及以上客房卫生间有浴缸，得1分；所有卫生间淋浴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淋浴喷头不得对向人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马桶、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面盆干湿区分离，得1分；面盆台面宽敞舒适，得1分；恭桶质量优良、噪音小，得1分；电源插座、挂钩方便使用，得1分；吹风机品质优良，方便使用，得1分；客用品品质优良，得1分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卫生间光照不足，扣1分；通风不好有异味，扣1分；无防滑措施，扣1分，淋浴房门关闭不严密，下水不通畅、有积水，扣1分；无垃圾桶，扣1分；水温不稳，冷热不均，扣1分；水压不稳、水量不足或水质不好，扣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-6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餐厅和厨房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餐厅布局合理，得0.5分；方便舒适，得0.5分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餐厅装修氛围浓郁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有与餐位数量相匹配的消毒设施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厨房布局合理，方便使用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2.3.5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厨房设施及管理（冷藏生熟不分，扣1分；洗碗池和原料池不分，扣1分；排风排烟不通畅，扣1分；灭火毯摆放不合理，扣1分）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-4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公共休闲设施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2.4.1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花园或庭院内有公共娱乐休闲设施，得0.5分；设施安全有效，得0.5分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有大型康乐设施（泳池、亲子乐园等每种得1分）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室内公共空间面积（人均面积不小于8m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，得2分。人均面积不小于5m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公共卫生间位置合理，得0.5分；有洗手盆、洗手液或肥皂、防滑措施等，得0.5分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消洗场所位置合理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，得0.5分；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设施齐全，方便使用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布草存放场所设置合理，方便使用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提供覆盖全区域、快速流畅的无线网络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提供智能化设施，得0.5分；方便有效，得0.5分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提供周边文化旅游资源介绍及相关资料，得1分；有相关旅游安全提示与指导，得1分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各区域空气质量良好，达到Ⅰ类建筑工程标准（甲醛≤0.08mg/m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，苯≤0.09mg/m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，TVOC≤0.50mg/m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，氨≤0.20mg/m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设施设备正常有效，得1分；定期检查并有维保记录，得1分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  <w:t>围墙、出入口装有监控，得0.5分；画面清晰，得0.5分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卫生和服务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60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卫生要求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院落地面整洁卫生，无杂物堆放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墙面、栏杆整洁卫生，得0.5分；绿植叶面无积尘，得0.5分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3.1.2*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院落休闲娱乐设施清洁卫生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客房房门、地面、墙面、天花无破损、无脱落、无蛛网，得1分；家具、灯具、窗帘、电器、开关、插座、书籍无破损、无松动、无污渍，得1分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客房布草（床单、枕头、被子、毛毯、浴衣等）清洁卫生，无毛发、无污渍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客用品（毛巾、口杯等）无灰尘、无污渍，得0.5分；摆放规范、方便使用，得0.5分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客房卫生间面盆、恭桶清洁卫生，无灰尘、无污渍，得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分；浴缸、淋浴区清洁卫生，无毛发、无灰尘、无污渍，得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水龙头、淋浴喷头等五金件无污渍、无滴漏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3.1.8*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餐饮区域整洁卫生，无污渍、无异味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厨房操作台面摆放整齐、清洁卫生，得0.5分；砧板生熟分离，清洁卫生，得0.5分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餐具的清洗、消毒、存放符合卫生标准要求，无灰尘、无水渍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食品的加工与贮藏严格做到生、熟分开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厨房地面、墙面有污渍，扣1分；操作台面有污渍或面案桌面发黑，扣1分；抹布油腻、发黑，扣1分；地面有积水，扣1分；操作间等加工场所杂物较多，扣1分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-5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*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排烟等通风设备、水箱定期清理，得1分；有记录，得1分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清洗、消毒场所清洁卫生，得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分；摆放整齐，得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布草存放场所清洁干燥，得1分；摆放整齐，得1分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公共卫生间洗手台、小便池、恭桶或厕位保持洁净，得0.5分；通风良好，得0.5分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民宿主人生活在同一乡村（社区）内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民宿主人参与接待，得1分；主客互动，效果好，得1分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家庭成员参与服务接待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接待人员（包括民宿主人、家人和员工）服务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能主动、友好地问候游客，热情好客，得1分；及时满足游客合理需求，得1分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能用外语提供服务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熟悉周边环境，包括当地旅游景点、旅游商品、文创产品、购物点等信息，可为游客作介绍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抵达、离开服务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主动联系游客，得0.5分；提供交通信息，确认抵达时间和方式，得0.5分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提供接送服务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接待人员在门口热情友好地迎接抵达游客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游客抵达时协助搬运行李，得1分；确认行李件数，轻拿轻放，勤快主动，得1分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及时将行李送入房间，得1分；将行李放在行李架或行李柜上，并向游客致意，得1分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3.4.6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游客离开时协助搬运行李，得0.5分；与游客确认行李件数，并作送别问候，得0.5分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及时清扫客房，客用品补充齐全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应游客要求更换床单、被套、毛巾、浴巾等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餐饮服务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游客抵达餐厅后，及时接待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0.5分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游客用餐结束后，及时收拾餐具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各种餐具洁净、无裂痕、无破损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食品营养美味、质量高（早餐得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分，正餐得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提供周边餐饮信息和预订服务（1处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分，最多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公共区域为游客提供免费饮品和食品（1种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分，最多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3.6.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制止餐饮浪费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行为的措施并有效实施（有宣传提示、提供公勺公筷、主动提供打包服务、提供小份半份菜等，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1种0.5分，最多2分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布草专业洗涤效果好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提供自助洗衣服务，有烘干机或晾晒场地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可为不同年龄游客提供个性化服务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有维护良好客户关系的措施和服务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提供线上预定、支付服务，得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分；提供现场刷卡结算、开具发票服务，得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对再次入住宾客提供优惠措施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合理利用媒体平台进行宣传营销，经营效益良好（客房入住率50%以上得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分、客房入住率40%以上得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0.5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3.14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</w:rPr>
              <w:t>加入民宿行业协会并主动履行会员义务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公布投诉电话，能有效处理各类投诉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提供医疗服务信息（附近医院、诊所和药店位置信息等）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有夜间值班人员或值班电话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购买公众责任险以及相关保险，方便理赔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管理制度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建立内部管理制度和服务规范，有相关培训、考核、激励机制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.2*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建立食品留样制度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.3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建立设施设备维护保养、烟道清洗管理、水箱清洗等管理制度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77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.4</w:t>
            </w:r>
          </w:p>
        </w:tc>
        <w:tc>
          <w:tcPr>
            <w:tcW w:w="881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垃圾处理符合相关法规要求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highlight w:val="none"/>
              </w:rPr>
              <w:t>特色和其他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  <w:highlight w:val="none"/>
              </w:rPr>
              <w:t>50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文化特色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民宿主人能清楚阐述旅游民宿的文化特色，得0.5分；有文字流畅、易于理解的主题词，得0.5分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民宿主人服务的方式、语言凸显旅游民宿的文化特色，得1分；富有感染力，得1分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有依据文化特色提炼形成的文化符号元素，得0.5分；美观时尚，易于识别，得0.5分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服务方式能良好的展示和表达文化内涵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有不断完善的文化特色培训方案，得0.5分；定期培训有记录，得0.5分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环境与氛围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拥有特色自然景观（区域代表性景观，得2分。一般性景观，得1分）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建筑物历史悠久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建筑改造保留历史印迹，得1分；大门、外墙、标识标牌，体现地方特色，得1分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院落空间结构有地方特色，得0.5分；园林植物有地方特色，得0.5分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灯光照明设计专业，与文化主题契合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4.2.6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有背景音乐，得0.5分；曲目与文化主题契合，音质良好、音量适中，得0.5分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室内特色空间(最多得3分)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休闲区域（茶室、视听区、阅读区等）设施齐全、氛围浓郁（每个得1分）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体验区域（非遗、作坊、书画等）设施齐全、氛围浓郁（每个得1分）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4.3.3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其他区域（展示等）设计合理、氛围浓郁（每个得1分）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客房特色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不少于80%景观客房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不少于80%客房墙面、天花有装饰，灯饰、陈设品等凸显文化特色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所有客房有介绍文化特色的书籍、资料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有氛围浓郁的文化主题客房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有体现客房文化特色的创意服务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餐饮特色（最多得5分）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提供地方特色菜肴，风味独特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餐具成套配置，得0.5分；与菜品搭配协调，得0.5分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提供特色家宴，得1分；体现餐饮文化，得1分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有自助厨房，得0.5分；提供地方食材，得0.5分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500米范围内有特色早餐点（每处得1分）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4.5.6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1000米范围内有特色餐饮点（每处得1分）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特色体验与活动（最多得6分）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定期组织游客乐于参与的活动（每种得1分）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周边有定期展示地方文化的戏剧、歌舞表演等项目（每种得1分）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周边有适合游客参与的非遗、民俗、农耕等体验活动（每种得1分）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周边有较为集中的特色购物区域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4.6.5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能为游客提供定制化特色旅游线路（每种得1分）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环境保护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建筑装修就地取材，得0.5分；再次利用，得0.5分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污水自行处理，得1分；达标排放，得1分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建立水电气管理制度，有相关台账记录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4.7.4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其他环境保护措施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社会责任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每年参与3次及以上地方或社区公益事业活动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4.8.2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每年有促进地方或社区文明建设的具体行动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4.8.3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50%及以上员工来自所在乡村（社区）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4.8.4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利用本地资源，开发旅游商品和文创产品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4.8.5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多形式带动地方农特产品销售，成效明显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4.8.6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经营良好，依法纳税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4.8.7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通过民宿运营多渠道传承、传播地方优秀文化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4.8.8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参与地方优秀文化传承、保护和推广行动，受到相关部门表彰或媒体宣传（省部级及以上，得2分。地市级，得1分）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4.9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所在地方有民宿扶持政策，得0.5分；有效落实，得0.5分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4.10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加入当地民宿行业协会，得0.5分；履行会员职责和义务，得0.5分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4.11</w:t>
            </w:r>
          </w:p>
        </w:tc>
        <w:tc>
          <w:tcPr>
            <w:tcW w:w="8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民宿在筹建或运营过程中征询相关管理部门的意见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小计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得分率（实际得分/该项总分×100%）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总分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实际总得分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jc w:val="righ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  <w:t>总得分率</w:t>
            </w:r>
          </w:p>
        </w:tc>
        <w:tc>
          <w:tcPr>
            <w:tcW w:w="359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bottom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spacing w:line="360" w:lineRule="exact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highlight w:val="none"/>
              </w:rPr>
            </w:pPr>
          </w:p>
        </w:tc>
      </w:tr>
    </w:tbl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</w:p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如旅游民宿不具备附录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中带“*”的项目，评定机构从游客需求出发，根据地方客观情况审核，如确实不需要或不可能提供，可在统计该项得分率时在分母中去掉该项分值。</w:t>
      </w:r>
      <w:bookmarkStart w:id="0" w:name="bookmark5"/>
      <w:bookmarkStart w:id="1" w:name="bookmark4"/>
    </w:p>
    <w:bookmarkEnd w:id="0"/>
    <w:bookmarkEnd w:id="1"/>
    <w:p>
      <w:pPr>
        <w:pStyle w:val="8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说明：1.除特别注明条款外，评分表以整数记分III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级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旅游民宿总得分率不低于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0%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II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级旅游民宿每项得分率</w:t>
      </w:r>
    </w:p>
    <w:p>
      <w:pPr>
        <w:pStyle w:val="8"/>
        <w:keepNext/>
        <w:keepLines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rFonts w:hint="eastAsia" w:ascii="仿宋" w:hAnsi="仿宋" w:eastAsia="仿宋" w:cs="仿宋"/>
          <w:sz w:val="28"/>
          <w:szCs w:val="28"/>
        </w:rPr>
      </w:pPr>
      <w:bookmarkStart w:id="2" w:name="bookmark6"/>
      <w:bookmarkStart w:id="3" w:name="bookmark7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不低于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0%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I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级旅游民宿每项得分率不低于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0%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8"/>
          <w:szCs w:val="28"/>
          <w:shd w:val="clear" w:color="auto" w:fill="auto"/>
        </w:rPr>
        <w:t>.参与评定的III级或II级旅游民宿如不提供餐饮服务，评定机构应从游客需求角度，根据地方客观情况进行判断，如确实不需要或不可能提供，评分表中有关院落、餐厅、厨房、 餐饮服务等部分内容可不作要求，统计该项得分率时可在分母中去掉该项分值。</w:t>
      </w:r>
      <w:bookmarkEnd w:id="2"/>
      <w:bookmarkEnd w:id="3"/>
    </w:p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69B4A5E-E1A3-45CC-BF0C-9CFC3F6EDA41}"/>
  </w:font>
  <w:font w:name="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AECED2C-6B2E-4AC9-B407-743BAF6E1E2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5F01547-5894-4D9A-9523-7E1CCA5B703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9E6D187-9BCE-43A9-8912-D932621285DF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rPr>
                              <w:rStyle w:val="6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rPr>
                              <w:rStyle w:val="6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3</w:t>
                          </w:r>
                          <w:r>
                            <w:rPr>
                              <w:rStyle w:val="6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6"/>
                      </w:rPr>
                    </w:pPr>
                    <w:r>
                      <w:rPr>
                        <w:rStyle w:val="6"/>
                      </w:rP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rPr>
                        <w:rStyle w:val="6"/>
                      </w:rPr>
                      <w:fldChar w:fldCharType="separate"/>
                    </w:r>
                    <w:r>
                      <w:rPr>
                        <w:rStyle w:val="6"/>
                      </w:rPr>
                      <w:t>3</w:t>
                    </w:r>
                    <w:r>
                      <w:rPr>
                        <w:rStyle w:val="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991D3"/>
    <w:multiLevelType w:val="multilevel"/>
    <w:tmpl w:val="56D991D3"/>
    <w:lvl w:ilvl="0" w:tentative="0">
      <w:start w:val="1"/>
      <w:numFmt w:val="decimal"/>
      <w:pStyle w:val="7"/>
      <w:suff w:val="nothing"/>
      <w:lvlText w:val="%1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9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64"/>
        </w:tabs>
        <w:ind w:left="3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90"/>
        </w:tabs>
        <w:ind w:left="469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YzZjg0OWU3OWFjN2IyM2U3MmQ2M2ExYTA0ZmIifQ=="/>
    <w:docVar w:name="KSO_WPS_MARK_KEY" w:val="089af8f5-d018-4212-a2fd-237640d9fcb3"/>
  </w:docVars>
  <w:rsids>
    <w:rsidRoot w:val="00000000"/>
    <w:rsid w:val="01805D18"/>
    <w:rsid w:val="14975EF6"/>
    <w:rsid w:val="14CD4935"/>
    <w:rsid w:val="18531BB4"/>
    <w:rsid w:val="19276704"/>
    <w:rsid w:val="208704CC"/>
    <w:rsid w:val="250279C5"/>
    <w:rsid w:val="2F884949"/>
    <w:rsid w:val="332F5631"/>
    <w:rsid w:val="3E7725A7"/>
    <w:rsid w:val="408E5E02"/>
    <w:rsid w:val="476C5CFC"/>
    <w:rsid w:val="4CE7118C"/>
    <w:rsid w:val="4FFB7464"/>
    <w:rsid w:val="52C433FE"/>
    <w:rsid w:val="78632E2A"/>
    <w:rsid w:val="7F74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段"/>
    <w:qFormat/>
    <w:uiPriority w:val="0"/>
    <w:pPr>
      <w:numPr>
        <w:ilvl w:val="0"/>
        <w:numId w:val="1"/>
      </w:num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标题 #2"/>
    <w:basedOn w:val="1"/>
    <w:qFormat/>
    <w:uiPriority w:val="0"/>
    <w:pPr>
      <w:widowControl w:val="0"/>
      <w:shd w:val="clear" w:color="auto" w:fill="FFFFFF"/>
      <w:spacing w:line="528" w:lineRule="exact"/>
      <w:outlineLvl w:val="1"/>
    </w:pPr>
    <w:rPr>
      <w:rFonts w:ascii="MingLiU" w:hAnsi="MingLiU" w:eastAsia="MingLiU" w:cs="MingLiU"/>
      <w:sz w:val="22"/>
      <w:szCs w:val="22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5045</Words>
  <Characters>6030</Characters>
  <Lines>0</Lines>
  <Paragraphs>0</Paragraphs>
  <TotalTime>27</TotalTime>
  <ScaleCrop>false</ScaleCrop>
  <LinksUpToDate>false</LinksUpToDate>
  <CharactersWithSpaces>6033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2023-09-09T09:31:00Z</dcterms:created>
  <dc:creator>HP</dc:creator>
  <cp:lastModifiedBy>Administrator</cp:lastModifiedBy>
  <cp:lastPrinted>2024-04-08T02:07:18Z</cp:lastPrinted>
  <dcterms:modified xsi:type="dcterms:W3CDTF">2024-04-08T02:10:29Z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647316B2EA374C99B6A5FAED407D8025_12</vt:lpwstr>
  </property>
</Properties>
</file>