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4B91D">
      <w:pPr>
        <w:keepNext w:val="0"/>
        <w:keepLines w:val="0"/>
        <w:widowControl/>
        <w:suppressLineNumbers w:val="0"/>
        <w:jc w:val="left"/>
        <w:textAlignment w:val="center"/>
        <w:rPr>
          <w:rFonts w:hint="eastAsia" w:ascii="仿宋_GB2312" w:hAnsi="宋体" w:eastAsia="仿宋_GB2312" w:cs="仿宋_GB2312"/>
          <w:i w:val="0"/>
          <w:color w:val="000000"/>
          <w:kern w:val="0"/>
          <w:sz w:val="24"/>
          <w:szCs w:val="24"/>
          <w:u w:val="none"/>
          <w:lang w:val="en-US" w:eastAsia="zh-CN" w:bidi="ar"/>
        </w:rPr>
      </w:pPr>
    </w:p>
    <w:p w14:paraId="1A2712A7">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额尔古纳市卫生健康委员会2024年度</w:t>
      </w:r>
    </w:p>
    <w:p w14:paraId="22FFD078">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“双随机、一公开”跨部门抽查工作计划表</w:t>
      </w:r>
    </w:p>
    <w:tbl>
      <w:tblPr>
        <w:tblStyle w:val="2"/>
        <w:tblpPr w:leftFromText="180" w:rightFromText="180" w:vertAnchor="text" w:horzAnchor="page" w:tblpX="1777" w:tblpY="809"/>
        <w:tblOverlap w:val="never"/>
        <w:tblW w:w="8340" w:type="dxa"/>
        <w:tblInd w:w="0" w:type="dxa"/>
        <w:tblLayout w:type="fixed"/>
        <w:tblCellMar>
          <w:top w:w="0" w:type="dxa"/>
          <w:left w:w="0" w:type="dxa"/>
          <w:bottom w:w="0" w:type="dxa"/>
          <w:right w:w="0" w:type="dxa"/>
        </w:tblCellMar>
      </w:tblPr>
      <w:tblGrid>
        <w:gridCol w:w="3504"/>
        <w:gridCol w:w="4836"/>
      </w:tblGrid>
      <w:tr w14:paraId="2CCC228E">
        <w:tblPrEx>
          <w:tblCellMar>
            <w:top w:w="0" w:type="dxa"/>
            <w:left w:w="0" w:type="dxa"/>
            <w:bottom w:w="0" w:type="dxa"/>
            <w:right w:w="0" w:type="dxa"/>
          </w:tblCellMar>
        </w:tblPrEx>
        <w:trPr>
          <w:trHeight w:val="421" w:hRule="atLeast"/>
        </w:trPr>
        <w:tc>
          <w:tcPr>
            <w:tcW w:w="8340" w:type="dxa"/>
            <w:gridSpan w:val="2"/>
            <w:tcBorders>
              <w:top w:val="nil"/>
              <w:left w:val="nil"/>
              <w:bottom w:val="single" w:color="000000" w:sz="8" w:space="0"/>
              <w:right w:val="nil"/>
            </w:tcBorders>
            <w:tcMar>
              <w:top w:w="15" w:type="dxa"/>
              <w:left w:w="15" w:type="dxa"/>
              <w:right w:w="15" w:type="dxa"/>
            </w:tcMar>
            <w:vAlign w:val="center"/>
          </w:tcPr>
          <w:p w14:paraId="0A003509">
            <w:pPr>
              <w:keepNext w:val="0"/>
              <w:keepLines w:val="0"/>
              <w:widowControl/>
              <w:suppressLineNumbers w:val="0"/>
              <w:jc w:val="left"/>
              <w:textAlignment w:val="center"/>
              <w:rPr>
                <w:rFonts w:hint="default" w:ascii="仿宋_GB2312" w:hAnsi="宋体" w:eastAsia="仿宋_GB2312" w:cs="仿宋_GB2312"/>
                <w:b/>
                <w:i w:val="0"/>
                <w:color w:val="000000"/>
                <w:sz w:val="22"/>
                <w:szCs w:val="22"/>
                <w:u w:val="none"/>
                <w:lang w:val="en-US"/>
              </w:rPr>
            </w:pPr>
          </w:p>
        </w:tc>
      </w:tr>
      <w:tr w14:paraId="08F7A775">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51C46191">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23B9E81A">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14:paraId="12C336F1">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4EEFD99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抽查部门</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715CEC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额尔古纳市卫生家康委员会</w:t>
            </w:r>
          </w:p>
          <w:p w14:paraId="473BDAC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额尔古纳市文化旅游体育局</w:t>
            </w:r>
          </w:p>
          <w:p w14:paraId="56FF2B9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呼伦贝尔市额尔古纳市市场监督管理局</w:t>
            </w:r>
          </w:p>
        </w:tc>
      </w:tr>
      <w:tr w14:paraId="1B083A82">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02BAC24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抽查任务名称</w:t>
            </w:r>
            <w:r>
              <w:rPr>
                <w:rFonts w:hint="eastAsia" w:ascii="仿宋_GB2312" w:hAnsi="宋体" w:eastAsia="仿宋_GB2312" w:cs="仿宋_GB2312"/>
                <w:i w:val="0"/>
                <w:color w:val="000000"/>
                <w:kern w:val="0"/>
                <w:sz w:val="28"/>
                <w:szCs w:val="28"/>
                <w:u w:val="none"/>
                <w:lang w:val="en-US" w:eastAsia="zh-CN" w:bidi="ar"/>
              </w:rPr>
              <w:t>(抽查类别)</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499AB0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影剧院、游艺厅、歌舞娱乐场所抽查</w:t>
            </w:r>
          </w:p>
        </w:tc>
      </w:tr>
      <w:tr w14:paraId="7454DC80">
        <w:tblPrEx>
          <w:tblCellMar>
            <w:top w:w="0" w:type="dxa"/>
            <w:left w:w="0" w:type="dxa"/>
            <w:bottom w:w="0" w:type="dxa"/>
            <w:right w:w="0" w:type="dxa"/>
          </w:tblCellMar>
        </w:tblPrEx>
        <w:trPr>
          <w:trHeight w:val="3570"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5FDA864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抽查事项</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45BF7FF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对未按照</w:t>
            </w:r>
            <w:bookmarkStart w:id="0" w:name="_GoBack"/>
            <w:bookmarkEnd w:id="0"/>
            <w:r>
              <w:rPr>
                <w:rFonts w:hint="eastAsia" w:ascii="仿宋_GB2312" w:hAnsi="宋体" w:eastAsia="仿宋_GB2312" w:cs="仿宋_GB2312"/>
                <w:i w:val="0"/>
                <w:color w:val="000000"/>
                <w:kern w:val="0"/>
                <w:sz w:val="28"/>
                <w:szCs w:val="28"/>
                <w:u w:val="none"/>
                <w:lang w:val="en-US" w:eastAsia="zh-CN" w:bidi="ar"/>
              </w:rPr>
              <w:t>规定办理公共场所卫生许可证复核手续的检查；对未按照规定索取公共卫生用品检验合格证明和其他相关资料的检查；公共场所经营者安排未获得有效健康合格证明的从业人员从事直接为顾客服务工作的检查。</w:t>
            </w:r>
          </w:p>
        </w:tc>
      </w:tr>
      <w:tr w14:paraId="677BE69C">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7AFC23B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检查</w:t>
            </w:r>
            <w:r>
              <w:rPr>
                <w:rFonts w:hint="default" w:ascii="仿宋_GB2312" w:hAnsi="宋体" w:eastAsia="仿宋_GB2312" w:cs="仿宋_GB2312"/>
                <w:i w:val="0"/>
                <w:color w:val="000000"/>
                <w:kern w:val="0"/>
                <w:sz w:val="28"/>
                <w:szCs w:val="28"/>
                <w:u w:val="none"/>
                <w:lang w:val="en-US" w:eastAsia="zh-CN" w:bidi="ar"/>
              </w:rPr>
              <w:t>对象</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21E0D5C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影剧院、游艺厅、歌舞娱乐场所</w:t>
            </w:r>
          </w:p>
        </w:tc>
      </w:tr>
      <w:tr w14:paraId="5F2A49BF">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auto" w:sz="4" w:space="0"/>
              <w:right w:val="single" w:color="000000" w:sz="8" w:space="0"/>
            </w:tcBorders>
            <w:tcMar>
              <w:top w:w="15" w:type="dxa"/>
              <w:left w:w="15" w:type="dxa"/>
              <w:right w:w="15" w:type="dxa"/>
            </w:tcMar>
            <w:vAlign w:val="center"/>
          </w:tcPr>
          <w:p w14:paraId="16CF38E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抽查依据</w:t>
            </w:r>
          </w:p>
        </w:tc>
        <w:tc>
          <w:tcPr>
            <w:tcW w:w="4836" w:type="dxa"/>
            <w:tcBorders>
              <w:top w:val="single" w:color="000000" w:sz="8" w:space="0"/>
              <w:left w:val="single" w:color="000000" w:sz="8" w:space="0"/>
              <w:bottom w:val="single" w:color="auto" w:sz="4" w:space="0"/>
              <w:right w:val="single" w:color="000000" w:sz="8" w:space="0"/>
            </w:tcBorders>
            <w:tcMar>
              <w:top w:w="15" w:type="dxa"/>
              <w:left w:w="15" w:type="dxa"/>
              <w:right w:w="15" w:type="dxa"/>
            </w:tcMar>
            <w:vAlign w:val="center"/>
          </w:tcPr>
          <w:p w14:paraId="2DBE972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《公共场所卫生管理条例》</w:t>
            </w:r>
          </w:p>
        </w:tc>
      </w:tr>
      <w:tr w14:paraId="18322DC7">
        <w:tblPrEx>
          <w:tblCellMar>
            <w:top w:w="0" w:type="dxa"/>
            <w:left w:w="0" w:type="dxa"/>
            <w:bottom w:w="0" w:type="dxa"/>
            <w:right w:w="0" w:type="dxa"/>
          </w:tblCellMar>
        </w:tblPrEx>
        <w:trPr>
          <w:trHeight w:val="832" w:hRule="atLeast"/>
        </w:trPr>
        <w:tc>
          <w:tcPr>
            <w:tcW w:w="3504" w:type="dxa"/>
            <w:tcBorders>
              <w:top w:val="single" w:color="auto" w:sz="4" w:space="0"/>
              <w:left w:val="single" w:color="000000" w:sz="8" w:space="0"/>
              <w:bottom w:val="single" w:color="000000" w:sz="8" w:space="0"/>
              <w:right w:val="single" w:color="000000" w:sz="8" w:space="0"/>
            </w:tcBorders>
            <w:tcMar>
              <w:top w:w="15" w:type="dxa"/>
              <w:left w:w="15" w:type="dxa"/>
              <w:right w:w="15" w:type="dxa"/>
            </w:tcMar>
            <w:vAlign w:val="center"/>
          </w:tcPr>
          <w:p w14:paraId="6554AB1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是否委托专业机构，聘请专家学者等协助检查。</w:t>
            </w:r>
          </w:p>
        </w:tc>
        <w:tc>
          <w:tcPr>
            <w:tcW w:w="4836" w:type="dxa"/>
            <w:tcBorders>
              <w:top w:val="single" w:color="auto" w:sz="4" w:space="0"/>
              <w:left w:val="single" w:color="000000" w:sz="8" w:space="0"/>
              <w:bottom w:val="single" w:color="000000" w:sz="8" w:space="0"/>
              <w:right w:val="single" w:color="000000" w:sz="8" w:space="0"/>
            </w:tcBorders>
            <w:tcMar>
              <w:top w:w="15" w:type="dxa"/>
              <w:left w:w="15" w:type="dxa"/>
              <w:right w:w="15" w:type="dxa"/>
            </w:tcMar>
            <w:vAlign w:val="center"/>
          </w:tcPr>
          <w:p w14:paraId="0B83BF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否</w:t>
            </w:r>
          </w:p>
        </w:tc>
      </w:tr>
      <w:tr w14:paraId="14DD2BE4">
        <w:tblPrEx>
          <w:tblCellMar>
            <w:top w:w="0" w:type="dxa"/>
            <w:left w:w="0" w:type="dxa"/>
            <w:bottom w:w="0" w:type="dxa"/>
            <w:right w:w="0" w:type="dxa"/>
          </w:tblCellMar>
        </w:tblPrEx>
        <w:trPr>
          <w:trHeight w:val="854"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02274222">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起止</w:t>
            </w:r>
            <w:r>
              <w:rPr>
                <w:rFonts w:hint="default" w:ascii="仿宋_GB2312" w:hAnsi="宋体" w:eastAsia="仿宋_GB2312" w:cs="仿宋_GB2312"/>
                <w:i w:val="0"/>
                <w:color w:val="000000"/>
                <w:kern w:val="0"/>
                <w:sz w:val="28"/>
                <w:szCs w:val="28"/>
                <w:u w:val="none"/>
                <w:lang w:val="en-US" w:eastAsia="zh-CN" w:bidi="ar"/>
              </w:rPr>
              <w:t>时间</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4C1FA1D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2024年3月——12月</w:t>
            </w:r>
          </w:p>
        </w:tc>
      </w:tr>
      <w:tr w14:paraId="7D4BC7A1">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739348C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抽查比例</w:t>
            </w:r>
            <w:r>
              <w:rPr>
                <w:rFonts w:hint="eastAsia" w:ascii="仿宋_GB2312" w:hAnsi="宋体" w:eastAsia="仿宋_GB2312" w:cs="仿宋_GB2312"/>
                <w:i w:val="0"/>
                <w:color w:val="000000"/>
                <w:kern w:val="0"/>
                <w:sz w:val="28"/>
                <w:szCs w:val="28"/>
                <w:u w:val="none"/>
                <w:lang w:val="en-US" w:eastAsia="zh-CN" w:bidi="ar"/>
              </w:rPr>
              <w:t>或数量</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7E0F9F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5%</w:t>
            </w:r>
          </w:p>
        </w:tc>
      </w:tr>
      <w:tr w14:paraId="52D28A2F">
        <w:tblPrEx>
          <w:tblCellMar>
            <w:top w:w="0" w:type="dxa"/>
            <w:left w:w="0" w:type="dxa"/>
            <w:bottom w:w="0" w:type="dxa"/>
            <w:right w:w="0" w:type="dxa"/>
          </w:tblCellMar>
        </w:tblPrEx>
        <w:trPr>
          <w:trHeight w:val="854" w:hRule="atLeast"/>
        </w:trPr>
        <w:tc>
          <w:tcPr>
            <w:tcW w:w="3504" w:type="dxa"/>
            <w:tcBorders>
              <w:top w:val="single" w:color="000000" w:sz="8" w:space="0"/>
              <w:left w:val="single" w:color="000000" w:sz="8" w:space="0"/>
              <w:right w:val="single" w:color="000000" w:sz="8" w:space="0"/>
            </w:tcBorders>
            <w:tcMar>
              <w:top w:w="15" w:type="dxa"/>
              <w:left w:w="15" w:type="dxa"/>
              <w:right w:w="15" w:type="dxa"/>
            </w:tcMar>
            <w:vAlign w:val="center"/>
          </w:tcPr>
          <w:p w14:paraId="15A494D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执法检查人员范围</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1EB0546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额尔古纳市疾病预防控制中心</w:t>
            </w:r>
          </w:p>
          <w:p w14:paraId="5B9C2A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（卫生监督站）</w:t>
            </w:r>
          </w:p>
        </w:tc>
      </w:tr>
      <w:tr w14:paraId="4E271DD9">
        <w:tblPrEx>
          <w:tblCellMar>
            <w:top w:w="0" w:type="dxa"/>
            <w:left w:w="0" w:type="dxa"/>
            <w:bottom w:w="0" w:type="dxa"/>
            <w:right w:w="0" w:type="dxa"/>
          </w:tblCellMar>
        </w:tblPrEx>
        <w:trPr>
          <w:trHeight w:val="466" w:hRule="atLeast"/>
        </w:trPr>
        <w:tc>
          <w:tcPr>
            <w:tcW w:w="8340" w:type="dxa"/>
            <w:gridSpan w:val="2"/>
            <w:tcBorders>
              <w:top w:val="single" w:color="000000" w:sz="8" w:space="0"/>
              <w:left w:val="nil"/>
              <w:bottom w:val="nil"/>
              <w:right w:val="nil"/>
            </w:tcBorders>
            <w:tcMar>
              <w:top w:w="15" w:type="dxa"/>
              <w:left w:w="15" w:type="dxa"/>
              <w:right w:w="15" w:type="dxa"/>
            </w:tcMar>
            <w:vAlign w:val="center"/>
          </w:tcPr>
          <w:p w14:paraId="25E52667">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14:paraId="7349A555">
      <w:pPr>
        <w:keepNext w:val="0"/>
        <w:keepLines w:val="0"/>
        <w:widowControl/>
        <w:suppressLineNumbers w:val="0"/>
        <w:jc w:val="both"/>
        <w:textAlignment w:val="center"/>
        <w:rPr>
          <w:rFonts w:hint="eastAsia" w:ascii="黑体" w:hAnsi="黑体" w:eastAsia="黑体" w:cs="黑体"/>
          <w:b w:val="0"/>
          <w:bCs w:val="0"/>
          <w:i w:val="0"/>
          <w:color w:val="000000"/>
          <w:kern w:val="0"/>
          <w:sz w:val="32"/>
          <w:szCs w:val="32"/>
          <w:u w:val="none"/>
          <w:lang w:val="en-US" w:eastAsia="zh-CN" w:bidi="ar"/>
        </w:rPr>
      </w:pPr>
    </w:p>
    <w:p w14:paraId="1246EE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lOGQwNDNkN2NkNzdmNTM4ODI4MTJjZDc5Njc1MDIifQ=="/>
  </w:docVars>
  <w:rsids>
    <w:rsidRoot w:val="3D1221C4"/>
    <w:rsid w:val="1C7C4E2C"/>
    <w:rsid w:val="20EA1BF7"/>
    <w:rsid w:val="33FE7689"/>
    <w:rsid w:val="36045763"/>
    <w:rsid w:val="3D1221C4"/>
    <w:rsid w:val="42E83A64"/>
    <w:rsid w:val="43B44940"/>
    <w:rsid w:val="4AF40737"/>
    <w:rsid w:val="56AF55E5"/>
    <w:rsid w:val="5C813E69"/>
    <w:rsid w:val="6A175E66"/>
    <w:rsid w:val="796B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09</Company>
  <Pages>1</Pages>
  <Words>315</Words>
  <Characters>323</Characters>
  <Lines>0</Lines>
  <Paragraphs>0</Paragraphs>
  <TotalTime>3</TotalTime>
  <ScaleCrop>false</ScaleCrop>
  <LinksUpToDate>false</LinksUpToDate>
  <CharactersWithSpaces>323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2022-02-21T08:23:00Z</dcterms:created>
  <dc:creator>09</dc:creator>
  <cp:lastModifiedBy>机智嘟</cp:lastModifiedBy>
  <cp:lastPrinted>2024-11-13T01:43:21Z</cp:lastPrinted>
  <dcterms:modified xsi:type="dcterms:W3CDTF">2024-11-13T01:44:38Z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2471C0293F4E4EEE80459BCC6473F03D</vt:lpwstr>
  </property>
</Properties>
</file>