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AEFD44">
      <w:pPr>
        <w:ind w:left="3095" w:leftChars="212" w:hanging="2650" w:hangingChars="600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关于开展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2024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年度会计信息质量检查</w:t>
      </w:r>
    </w:p>
    <w:p w14:paraId="61D70184">
      <w:pPr>
        <w:ind w:firstLine="3092" w:firstLineChars="700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的总结报告</w:t>
      </w:r>
    </w:p>
    <w:p w14:paraId="4A9101A7">
      <w:pPr>
        <w:ind w:firstLine="803" w:firstLineChars="250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920DEE1">
      <w:pPr>
        <w:ind w:firstLine="72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为深入贯彻落实中央办公厅、国务院办公厅《关于进一步加强财会监督工作的意见》,切实履行财政部门会计监督职责，充分发挥财会监督服务宏观调控和财政管理职能，严格履行《中华人民共和国会计法》等法律赋予的会计监督职责，依照《财政部门实施会计监督办法》(财政部令第10号)等规定，全面落实《内蒙古自治区财政厅关于组织盟市财政局开展2024年度会计信息质量检查工作的通知》(内财监检〔2024〕10号)精神，按照《呼伦贝尔市财政局关于组织旗市区财政局开展2024年度会计信息质量检查工作的通知》（呼财监〔2024〕522号）文件要求，额尔古纳市财政局组织成立检查组，于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年9月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日至9月1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val="en-US" w:eastAsia="zh-CN"/>
        </w:rPr>
        <w:t>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日对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val="en-US" w:eastAsia="zh-CN"/>
        </w:rPr>
        <w:t>额尔古纳市第三小学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val="en-US" w:eastAsia="zh-CN"/>
        </w:rPr>
        <w:t>额尔古纳市农牧业综合保障中心、额尔古纳市福利院、额尔古纳市小额担保有限公司（国有企业）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，共计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家行政事业单位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eastAsia="zh-CN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val="en-US" w:eastAsia="zh-CN"/>
        </w:rPr>
        <w:t>1家国有企业2024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</w:rPr>
        <w:t>年度会计信息质量执行情况进行了检查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20"/>
          <w:sz w:val="32"/>
          <w:szCs w:val="32"/>
          <w:shd w:val="clear" w:color="auto" w:fill="auto"/>
          <w:lang w:eastAsia="zh-CN"/>
        </w:rPr>
        <w:t>。</w:t>
      </w:r>
    </w:p>
    <w:p w14:paraId="096B9724">
      <w:pPr>
        <w:spacing w:line="600" w:lineRule="exact"/>
        <w:ind w:firstLine="640" w:firstLineChars="200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一、工作思路及工作流程</w:t>
      </w:r>
    </w:p>
    <w:p w14:paraId="19416415">
      <w:pPr>
        <w:ind w:firstLine="640" w:firstLineChars="200"/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（一）深刻领会，提高思想意识</w:t>
      </w:r>
    </w:p>
    <w:p w14:paraId="336D4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会计信息质量检查是贯彻落实《会计法》、认真履行财政部门会计监督职责的基本要求,是严肃财经纪律、整顿和规范市场经济秩序的客观需要,是推进财政改革、加强财政管理的重要手段。检查组对会计信息质量检查工作十分重视,组织人员对文件进行了认真的学习,进一步提高了对会计信息质量检查工作重要性的认识。</w:t>
      </w:r>
    </w:p>
    <w:p w14:paraId="29FBF5FA">
      <w:pPr>
        <w:ind w:firstLine="640" w:firstLineChars="200"/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（二）遵循检查法规，强化监督约束</w:t>
      </w:r>
    </w:p>
    <w:p w14:paraId="1150BA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检查工作程序与检查人员行为规范与否，直接关系到会计监督检查工作开展的好坏。在实施检查工作中，检查组始终要求参检人员严格遵循相关规定，强化检查风险意识教育,切实提高全体财政检查人员对检查风险的认识,自觉做到依法检查、依法行政。为正确实施会计信息质量检查工作打下了坚实的思想和业务基础。</w:t>
      </w:r>
    </w:p>
    <w:p w14:paraId="79111C31">
      <w:pPr>
        <w:ind w:firstLine="640" w:firstLineChars="200"/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明确检查内容</w:t>
      </w:r>
    </w:p>
    <w:p w14:paraId="5D1CB6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针对3家行政事业单位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和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1家国有企业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执行的会计制度、单位性质、职能、行业特征等方面的差异，确定不同的检查内容，要求单位提供相关资料，从被检查单位的基本情况、会计核算、会计基础工作、单位内部控制及财务管理方面、资产管理方面、资产负债情况、财务收支情况等各个方面充分了解被检查单位，检查财务管理、会计核算、财政资金使用等。</w:t>
      </w:r>
    </w:p>
    <w:p w14:paraId="4E2821D9">
      <w:pPr>
        <w:ind w:firstLine="640" w:firstLineChars="200"/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 w:ascii="楷体_GB2312" w:hAnsi="Times New Roman" w:eastAsia="楷体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严格检查程序</w:t>
      </w:r>
    </w:p>
    <w:p w14:paraId="1DE75A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检查组到现场后，根据资料清细化和制定监督检查流程，从检查前的准备、检查的内容、到检查通知的送达、检查工作底稿的制作、检查报告的撰写、检查结论的审核到报告处理决定送达被检查单位。</w:t>
      </w:r>
    </w:p>
    <w:p w14:paraId="460D8126">
      <w:pPr>
        <w:spacing w:line="600" w:lineRule="exact"/>
        <w:ind w:firstLine="640" w:firstLineChars="200"/>
        <w:rPr>
          <w:rFonts w:hint="eastAsia" w:ascii="黑体" w:hAnsi="黑体" w:eastAsia="黑体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仿宋_GB2312"/>
          <w:sz w:val="32"/>
          <w:szCs w:val="32"/>
          <w:lang w:eastAsia="zh-CN"/>
        </w:rPr>
        <w:t>二、存在问题及整改建议</w:t>
      </w:r>
    </w:p>
    <w:p w14:paraId="090CA7AB">
      <w:pPr>
        <w:ind w:firstLine="640" w:firstLineChars="200"/>
        <w:rPr>
          <w:rFonts w:hint="eastAsia" w:ascii="楷体_GB2312" w:eastAsia="楷体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（一）会计凭证填制不规范</w:t>
      </w:r>
    </w:p>
    <w:p w14:paraId="03A6AE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额尔古纳市农牧局综合保障中心收款收据数字大小写不符，项目支付凭证未附项目验收单。《中华人民共和国会计法》第十七条 各单位应当定期将会计帐簿记录与实物、款项及有关资料相互核对，保证会计帐簿记录与实物及款项的实有数额相符、会计帐簿记录与会计凭证的有关内容相符、会计帐簿之间相对应的记录相符、会计帐簿记录与会计报表的有关内容相符。</w:t>
      </w:r>
    </w:p>
    <w:p w14:paraId="1E397C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建议整改：应当定期将会计帐簿记录与实物、款项及有关资料相互核对。</w:t>
      </w:r>
    </w:p>
    <w:p w14:paraId="2D06C90E">
      <w:pPr>
        <w:ind w:firstLine="640" w:firstLineChars="200"/>
        <w:rPr>
          <w:rFonts w:hint="eastAsia" w:ascii="楷体_GB2312" w:eastAsia="楷体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财务人员设置不规范</w:t>
      </w:r>
    </w:p>
    <w:p w14:paraId="119F0F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额尔古纳市福利院填制的会计凭证记账凭证制单和审核人为同一人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根据《会计基础工作规范》的规定，要求单位整改</w:t>
      </w:r>
    </w:p>
    <w:p w14:paraId="35B2B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建议整改：应当合理设置会计工作的岗位，并合理划分相关岗位的职责权限。</w:t>
      </w:r>
    </w:p>
    <w:p w14:paraId="09A3636A">
      <w:pPr>
        <w:ind w:firstLine="640" w:firstLineChars="200"/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（三）账本装订保存不规范</w:t>
      </w:r>
    </w:p>
    <w:p w14:paraId="11140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检查，部份行政事业单位存在会计凭证只装订了一月份，总账、明细账未打印装订成册，不符合《会计基础工作规范》各单位的会计凭证、会计帐簿、会计报表和其他会计资料，应当建立档案，妥善保管”的规定。</w:t>
      </w:r>
    </w:p>
    <w:p w14:paraId="50C81D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建议整改：按照规定，及时打印并装订会计资料，相关纸质和电子档案应妥善保管。</w:t>
      </w:r>
    </w:p>
    <w:p w14:paraId="4C9CF5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（四）核算不规范</w:t>
      </w:r>
    </w:p>
    <w:p w14:paraId="4BCACF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经检查，额尔古纳市中小企业融资担保有限责任公司核算不规范，造成资产不实。到2023年12月，依据机构为连续3年续贷企业提供担保和应收账款账龄测算，未计提坏账准备。</w:t>
      </w:r>
    </w:p>
    <w:p w14:paraId="1212D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建议整改：属于分阶段整改类问题。融资担保机构应当严格落实制度要求。</w:t>
      </w:r>
    </w:p>
    <w:p w14:paraId="4801D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（五）落实降费政策不到位</w:t>
      </w:r>
    </w:p>
    <w:p w14:paraId="767F0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额尔古纳市中小企业融资担保有限责任公司部分小微企业和“三农”融资主体单户担保金额500万元及以下的担保费率超过1%、单户担保金额500万元以上的担保费率超过1.5%，共涉及2笔融资担保业务，在保余额合计608万元。</w:t>
      </w:r>
    </w:p>
    <w:p w14:paraId="055327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建议整改：属于立行立改类问题，融资担保机构应当严格落实国家及自治区制度要求，充分发挥降本作用，切实解决小微企业和“三农”主体融资贵问题，杜绝类似问题再次发生。</w:t>
      </w:r>
    </w:p>
    <w:p w14:paraId="1A4E7C0E">
      <w:pPr>
        <w:spacing w:line="600" w:lineRule="exact"/>
        <w:ind w:firstLine="640" w:firstLineChars="200"/>
        <w:rPr>
          <w:rFonts w:hint="eastAsia" w:ascii="黑体" w:hAnsi="黑体" w:eastAsia="黑体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仿宋_GB2312"/>
          <w:sz w:val="32"/>
          <w:szCs w:val="32"/>
          <w:lang w:eastAsia="zh-CN"/>
        </w:rPr>
        <w:t>三、加强会计信息质量监督检查工作的意见和建议</w:t>
      </w:r>
    </w:p>
    <w:p w14:paraId="1C270F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（一）加大会计信息质量监督检查的宣传力度</w:t>
      </w:r>
    </w:p>
    <w:p w14:paraId="164AB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加大会计监督检查的宣传力度，积极宣传国家赋予财政部门会计监督的职能、作用及其重大意义，提高大家对开展财政监督检查的必要性和重要性的认识，从而增强财政监督的权威性。</w:t>
      </w:r>
    </w:p>
    <w:p w14:paraId="595E0F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（二）强化培训，提高财务人员执业水平</w:t>
      </w:r>
    </w:p>
    <w:p w14:paraId="749BB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针对会计基础薄弱这一问题，积极在全市组织业务知识培训，对会计人员进行业务考核，以达到提高财务人员综合业务水平。加强财务人员的岗位管理，做好财务人员的继续教育工作，帮助其树立会计职业道德观念，提高会计职业道德水平，切实提高会计信息质量。</w:t>
      </w:r>
    </w:p>
    <w:p w14:paraId="3B501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（三）认真做好整改建制工作</w:t>
      </w:r>
    </w:p>
    <w:p w14:paraId="13ADA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针对检查中发现的违法违规问题，提出整改意见限期整改；督促有不规范会计行为的单位健全制度、加强管理、堵塞漏洞；对带有普遍性、倾向性的问题和会计管理制度方面存在的漏洞，要深入调查研究，逐步从制度和机制上提出改进措施，实行标本兼治。</w:t>
      </w:r>
    </w:p>
    <w:p w14:paraId="63220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附件：会计和评估监督检查情况汇总表</w:t>
      </w:r>
    </w:p>
    <w:p w14:paraId="5BCF9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19F29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3D826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5E93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额尔古纳市财政局</w:t>
      </w:r>
    </w:p>
    <w:p w14:paraId="18902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2024年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ascii="仿宋_GB2312" w:hAnsi="仿宋_GB2312" w:eastAsia="仿宋_GB2312" w:cs="仿宋_GB2312"/>
          <w:sz w:val="32"/>
          <w:szCs w:val="32"/>
        </w:rPr>
        <w:t>日</w:t>
      </w:r>
    </w:p>
    <w:p w14:paraId="7BC6B874">
      <w:pPr>
        <w:rPr>
          <w:rFonts w:hint="eastAsia" w:ascii="仿宋" w:hAnsi="仿宋" w:eastAsia="仿宋" w:cs="仿宋"/>
          <w:sz w:val="32"/>
          <w:szCs w:val="32"/>
        </w:rPr>
      </w:pPr>
    </w:p>
    <w:p w14:paraId="0B4DFB2C">
      <w:pPr>
        <w:tabs>
          <w:tab w:val="left" w:pos="2610"/>
        </w:tabs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MxYzM2OGNkZmYzZWUyMWM2OWY5ZjIwNDA5YjliMTIifQ=="/>
  </w:docVars>
  <w:rsids>
    <w:rsidRoot w:val="006D234A"/>
    <w:rsid w:val="00201BC5"/>
    <w:rsid w:val="003149C9"/>
    <w:rsid w:val="00323D35"/>
    <w:rsid w:val="0036117F"/>
    <w:rsid w:val="006D234A"/>
    <w:rsid w:val="006E4B6A"/>
    <w:rsid w:val="00775B24"/>
    <w:rsid w:val="007B3477"/>
    <w:rsid w:val="00863C55"/>
    <w:rsid w:val="008945E8"/>
    <w:rsid w:val="008B459F"/>
    <w:rsid w:val="00914DFE"/>
    <w:rsid w:val="00A4535F"/>
    <w:rsid w:val="00A52472"/>
    <w:rsid w:val="00C5727B"/>
    <w:rsid w:val="00C72B86"/>
    <w:rsid w:val="00DA121E"/>
    <w:rsid w:val="00E47CB8"/>
    <w:rsid w:val="00E8558B"/>
    <w:rsid w:val="00EA0629"/>
    <w:rsid w:val="00F23004"/>
    <w:rsid w:val="00F32A3E"/>
    <w:rsid w:val="00F415C2"/>
    <w:rsid w:val="00FC5CE6"/>
    <w:rsid w:val="00FE63F5"/>
    <w:rsid w:val="00FF62F3"/>
    <w:rsid w:val="048F46F0"/>
    <w:rsid w:val="0D283592"/>
    <w:rsid w:val="250B715F"/>
    <w:rsid w:val="2E674EFC"/>
    <w:rsid w:val="2FD1488B"/>
    <w:rsid w:val="435C0EFA"/>
    <w:rsid w:val="57AC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nhideWhenUsed="0" w:uiPriority="0" w:semiHidden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623</Words>
  <Characters>653</Characters>
  <Lines>3</Lines>
  <Paragraphs>1</Paragraphs>
  <TotalTime>0</TotalTime>
  <ScaleCrop>false</ScaleCrop>
  <LinksUpToDate>false</LinksUpToDate>
  <CharactersWithSpaces>720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2022-11-15T01:50:00Z</dcterms:created>
  <dc:creator>Lenovo</dc:creator>
  <cp:lastModifiedBy>院里小秋千</cp:lastModifiedBy>
  <cp:lastPrinted>2022-12-08T08:00:00Z</cp:lastPrinted>
  <dcterms:modified xsi:type="dcterms:W3CDTF">2024-12-10T06:15:26Z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EBF5B74D3280412B90684E6B6210B2DC_12</vt:lpwstr>
  </property>
</Properties>
</file>