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C1902">
      <w:pPr>
        <w:pStyle w:val="20"/>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eastAsia" w:ascii="楷体_GB2312" w:hAnsi="楷体_GB2312" w:eastAsia="楷体_GB2312" w:cs="楷体_GB2312"/>
          <w:bCs/>
          <w:sz w:val="32"/>
          <w:szCs w:val="32"/>
          <w:lang w:val="en-US" w:eastAsia="zh-CN"/>
        </w:rPr>
      </w:pPr>
      <w:bookmarkStart w:id="140" w:name="_GoBack"/>
      <w:bookmarkEnd w:id="140"/>
    </w:p>
    <w:p w14:paraId="57448243">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rPr>
        <w:t>地质灾害</w:t>
      </w:r>
    </w:p>
    <w:p w14:paraId="573E3320">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应急预案</w:t>
      </w:r>
    </w:p>
    <w:p w14:paraId="41A0A024">
      <w:pPr>
        <w:pStyle w:val="2"/>
        <w:rPr>
          <w:rFonts w:hint="eastAsia"/>
        </w:rPr>
      </w:pPr>
    </w:p>
    <w:p w14:paraId="5A32AAA5">
      <w:pPr>
        <w:keepNext w:val="0"/>
        <w:keepLines w:val="0"/>
        <w:pageBreakBefore w:val="0"/>
        <w:widowControl w:val="0"/>
        <w:tabs>
          <w:tab w:val="left" w:pos="2406"/>
          <w:tab w:val="center" w:pos="4652"/>
        </w:tabs>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目  录</w:t>
      </w:r>
    </w:p>
    <w:p w14:paraId="5BF5DE3D">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_Toc2968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_Toc2968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ACC887F">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_Toc28482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_Toc28482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26F671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_Toc13720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_Toc13720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47BDED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_Toc20228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_Toc20228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42C428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_Toc15393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_Toc15393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739F207">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_Toc3227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2</w:t>
      </w:r>
      <w:r>
        <w:rPr>
          <w:rFonts w:hint="eastAsia" w:ascii="黑体" w:hAnsi="黑体" w:eastAsia="黑体" w:cs="黑体"/>
          <w:b w:val="0"/>
          <w:bCs/>
          <w:sz w:val="32"/>
          <w:szCs w:val="32"/>
        </w:rPr>
        <w:t>地质灾害险情和灾情分级</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_Toc3227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2BB883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_Toc18413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w:t>
      </w:r>
      <w:r>
        <w:rPr>
          <w:rFonts w:hint="eastAsia" w:ascii="楷体_GB2312" w:hAnsi="楷体_GB2312" w:eastAsia="楷体_GB2312" w:cs="楷体_GB2312"/>
          <w:sz w:val="32"/>
          <w:szCs w:val="32"/>
        </w:rPr>
        <w:t>地质灾害险情和灾情分级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_Toc18413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1055D7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_Toc29473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2.2地质灾害监测和预防重点</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_Toc29473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6DA3AD4">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_Toc28601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2.4预警分级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_Toc28601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D2B0338">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_Toc32328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3组织指挥机构与职责</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_Toc32328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86E2092">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_Toc2247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_Toc2247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1B7FDB4">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_Toc15672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3.2指挥机构及职责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_Toc15672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AA3990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3.3指挥部办公室职责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571523A">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_Toc15717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4预防和预警机制</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_Toc15717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- 13 -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373CD59">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_Toc13274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4.1预防预报预警信息</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_Toc13274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97274B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_Toc17660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eastAsia="zh-CN"/>
        </w:rPr>
        <w:t>4.2预防预警行动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_Toc17660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D562862">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_Toc1986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4.3地质灾害速报制度</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_Toc1986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ACB8FEF">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_Toc8668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rPr>
        <w:t>5应急响应</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_Toc8668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CBF052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_Toc7551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5.1特大型地质灾害险情和灾情应急响应（Ⅰ级）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_Toc7551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51E9C7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_Toc14644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5.2大型地质灾害险情和灾情应急响应（Ⅱ级）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_Toc14644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82FE7B3">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_Toc13545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5.3中型地质灾害险情和灾情应急响应（Ⅲ级）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_Toc13545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E1CE45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_Toc9536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5.4小型地质灾害险情和灾情应急响应（Ⅳ级）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_Toc9536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91704E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_Toc31239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5.5应急响应结束</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_Toc31239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DE59932">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_Toc22972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6部门职责</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_Toc22972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- 23 -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6E9FD2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_Toc19705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6.1紧急抢险救灾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_Toc19705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FA060FB">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_Toc12111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6.2应急调查、监测和治理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_Toc12111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B8F230A">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_Toc21196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6.3医疗救治和卫生防疫</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_Toc21196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B4A3A0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_Toc24970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6.4治安、交通和通讯</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_Toc24970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7ED5197">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_Toc32674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6.5基本生活保障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_Toc32674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2AE16E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_Toc25748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6.6信息报送和处理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val="en-US" w:eastAsia="zh-CN"/>
        </w:rPr>
        <w:fldChar w:fldCharType="end"/>
      </w:r>
      <w:r>
        <w:rPr>
          <w:rFonts w:hint="eastAsia" w:ascii="楷体_GB2312" w:hAnsi="楷体_GB2312" w:eastAsia="楷体_GB2312" w:cs="楷体_GB2312"/>
          <w:sz w:val="32"/>
          <w:szCs w:val="32"/>
          <w:lang w:val="en-US" w:eastAsia="zh-CN"/>
        </w:rPr>
        <w:t xml:space="preserve"> 26 -</w:t>
      </w:r>
    </w:p>
    <w:p w14:paraId="3146E6D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_Toc23932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6.7应急资金保障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_Toc23932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81828D2">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_Toc2868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7应急保障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_Toc2868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- 27 -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D9336D7">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_Toc18863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7.1加强地质灾害应急救援队伍能力建设</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_Toc18863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8A3DD4A">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_Toc17545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指挥平台保障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_Toc17545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28084F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_Toc18824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.3物资和资金保障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_Toc18824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DA2600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_Toc20626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.4避难场所保障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_Toc20626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E76401F">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_Toc21843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.5通信、电力基础设施保障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_Toc21843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ADCD50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_Toc9639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.6交通后勤保障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_Toc9639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7449BC2">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_Toc21585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7.7宣传与培训</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_Toc21585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0A718E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_Toc30476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7.8信息发布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_Toc30476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6BEB4C2">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_Toc6561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7.9监督检查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_Toc6561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641A9AB">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_Toc3269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8预案管理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_Toc3269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- 31 -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B9D247C">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_Toc28965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9责任与奖惩</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_Toc28965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- 32 -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5A762C4">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_Toc24396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9.1表彰奖励</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_Toc24396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E820C4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_Toc1265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9.2责任追究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_Toc1265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18AAAFB">
      <w:pPr>
        <w:pStyle w:val="15"/>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_Toc15848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10附则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_Toc15848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- 32 -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052AECC">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_Toc26304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10.1名词术语和说明</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_Toc26304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B0BBBD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_Toc15530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10.2预案解释部门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_Toc15530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0957939">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_Toc9861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10.3预案的实施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_Toc9861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4651338">
      <w:pPr>
        <w:pageBreakBefore w:val="0"/>
        <w:kinsoku/>
        <w:wordWrap/>
        <w:autoSpaceDE/>
        <w:autoSpaceDN/>
        <w:bidi w:val="0"/>
        <w:adjustRightInd/>
        <w:snapToGrid/>
        <w:spacing w:line="600" w:lineRule="atLeast"/>
        <w:rPr>
          <w:rFonts w:hint="eastAsia" w:ascii="楷体_GB2312" w:hAnsi="楷体_GB2312" w:eastAsia="楷体_GB2312" w:cs="楷体_GB2312"/>
          <w:sz w:val="32"/>
          <w:szCs w:val="32"/>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1BC9E631">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bookmarkStart w:id="0" w:name="_Toc19764"/>
      <w:bookmarkStart w:id="1" w:name="_Toc2968"/>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rPr>
        <w:t>地质灾害应急预案</w:t>
      </w:r>
    </w:p>
    <w:p w14:paraId="4F3D6AED">
      <w:pPr>
        <w:pStyle w:val="2"/>
        <w:rPr>
          <w:rFonts w:hint="eastAsia"/>
          <w:lang w:val="en-US" w:eastAsia="zh-CN"/>
        </w:rPr>
      </w:pPr>
    </w:p>
    <w:p w14:paraId="2BF86239">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bookmarkEnd w:id="1"/>
    </w:p>
    <w:p w14:paraId="10FD2CB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6664"/>
      <w:bookmarkStart w:id="3" w:name="_Toc28482"/>
      <w:r>
        <w:rPr>
          <w:rFonts w:hint="eastAsia" w:ascii="楷体_GB2312" w:hAnsi="楷体_GB2312" w:eastAsia="楷体_GB2312" w:cs="楷体_GB2312"/>
          <w:b w:val="0"/>
          <w:bCs w:val="0"/>
          <w:color w:val="000000"/>
          <w:kern w:val="2"/>
          <w:sz w:val="32"/>
          <w:szCs w:val="32"/>
          <w:lang w:val="en-US" w:eastAsia="zh-CN" w:bidi="ar-SA"/>
        </w:rPr>
        <w:t>（一）编制目的</w:t>
      </w:r>
      <w:bookmarkEnd w:id="2"/>
      <w:bookmarkEnd w:id="3"/>
    </w:p>
    <w:p w14:paraId="168B99D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以习近平新时代中国特色社会主义思想为指导，深入贯彻落实习近平总书记关于防灾减灾救灾重要论述，坚持人民至上、生命至上，紧扣铸牢中华民族共同体意识工作主线，建立和完善地质灾害防范应对机制，保障突发性灾害发生后，能及时有序地进行各项抗灾、救灾工作,维持灾区秩序,尽快恢复各种社会功能,避免瘫痪或严重混乱,减少灾害破坏损失,并为灾后重建创造有利的环境或基础。</w:t>
      </w:r>
    </w:p>
    <w:p w14:paraId="1386B6F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 w:name="_Toc13720"/>
      <w:bookmarkStart w:id="5" w:name="_Toc3423"/>
      <w:r>
        <w:rPr>
          <w:rFonts w:hint="eastAsia" w:ascii="楷体_GB2312" w:hAnsi="楷体_GB2312" w:eastAsia="楷体_GB2312" w:cs="楷体_GB2312"/>
          <w:b w:val="0"/>
          <w:bCs w:val="0"/>
          <w:color w:val="000000"/>
          <w:kern w:val="2"/>
          <w:sz w:val="32"/>
          <w:szCs w:val="32"/>
          <w:lang w:val="en-US" w:eastAsia="zh-CN" w:bidi="ar-SA"/>
        </w:rPr>
        <w:t>（二）编制依据</w:t>
      </w:r>
      <w:bookmarkEnd w:id="4"/>
      <w:bookmarkEnd w:id="5"/>
    </w:p>
    <w:p w14:paraId="68EF7AD4">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firstLine="640" w:firstLineChars="200"/>
        <w:jc w:val="left"/>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依据《中华人民共和国突发事件应对法》《地质灾害防治条例》等法律、法规以及《国家突发地质灾害应急预案》《内蒙古自治区突发地质灾害应急预案》《呼伦贝尔市突发地质灾害应急预案》《额尔古纳市突发事件总体应急预案》等法律法规及相关规定，结合我市实际，制定本预案。</w:t>
      </w:r>
    </w:p>
    <w:p w14:paraId="1CE7789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 w:name="_Toc20228"/>
      <w:bookmarkStart w:id="7" w:name="_Toc2710"/>
      <w:r>
        <w:rPr>
          <w:rFonts w:hint="eastAsia" w:ascii="楷体_GB2312" w:hAnsi="楷体_GB2312" w:eastAsia="楷体_GB2312" w:cs="楷体_GB2312"/>
          <w:b w:val="0"/>
          <w:bCs w:val="0"/>
          <w:color w:val="000000"/>
          <w:kern w:val="2"/>
          <w:sz w:val="32"/>
          <w:szCs w:val="32"/>
          <w:lang w:val="en-US" w:eastAsia="zh-CN" w:bidi="ar-SA"/>
        </w:rPr>
        <w:t>（三）适用范围</w:t>
      </w:r>
      <w:bookmarkEnd w:id="6"/>
      <w:bookmarkEnd w:id="7"/>
    </w:p>
    <w:p w14:paraId="01CC1C2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额尔古纳市行政区域内处置自然因素或者人为活动引发的危害人民生命和财产安全的山体崩塌、滑坡、泥石流、地面塌陷等与地质作用有关的地质灾害。</w:t>
      </w:r>
    </w:p>
    <w:p w14:paraId="1A241DE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 w:name="_Toc15393"/>
      <w:bookmarkStart w:id="9" w:name="_Toc7981"/>
      <w:r>
        <w:rPr>
          <w:rFonts w:hint="eastAsia" w:ascii="楷体_GB2312" w:hAnsi="楷体_GB2312" w:eastAsia="楷体_GB2312" w:cs="楷体_GB2312"/>
          <w:b w:val="0"/>
          <w:bCs w:val="0"/>
          <w:color w:val="000000"/>
          <w:kern w:val="2"/>
          <w:sz w:val="32"/>
          <w:szCs w:val="32"/>
          <w:lang w:val="en-US" w:eastAsia="zh-CN" w:bidi="ar-SA"/>
        </w:rPr>
        <w:t>（四）工作原则</w:t>
      </w:r>
      <w:bookmarkEnd w:id="8"/>
      <w:bookmarkEnd w:id="9"/>
    </w:p>
    <w:p w14:paraId="7E4033D7">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预防为主，以人为本。牢固树立“人民至上、生命至上”理念，坚决把保障人民群众生命财产安全作为工作的出发点和落</w:t>
      </w:r>
      <w:r>
        <w:rPr>
          <w:rFonts w:hint="eastAsia" w:ascii="仿宋_GB2312" w:hAnsi="仿宋_GB2312" w:eastAsia="仿宋_GB2312" w:cs="仿宋_GB2312"/>
          <w:b w:val="0"/>
          <w:bCs w:val="0"/>
          <w:color w:val="000000"/>
          <w:spacing w:val="-6"/>
          <w:kern w:val="0"/>
          <w:sz w:val="32"/>
          <w:szCs w:val="32"/>
          <w:lang w:val="en-US" w:eastAsia="zh-CN" w:bidi="ar-SA"/>
        </w:rPr>
        <w:t>脚点，健全群测群防机制，最大程度减少突发地质灾害造成的损失。</w:t>
      </w:r>
    </w:p>
    <w:p w14:paraId="66213CD6">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统一领导，分工负责。在各级党委和政府统一领导下，各有关部门按照预案规定，各司其职，密切配合，共同做好突发地质灾害应急处置工作。</w:t>
      </w:r>
    </w:p>
    <w:p w14:paraId="7ECEB0AD">
      <w:pPr>
        <w:pStyle w:val="22"/>
        <w:pageBreakBefore w:val="0"/>
        <w:kinsoku/>
        <w:wordWrap/>
        <w:overflowPunct/>
        <w:topLinePunct w:val="0"/>
        <w:autoSpaceDE/>
        <w:autoSpaceDN/>
        <w:bidi w:val="0"/>
        <w:adjustRightInd/>
        <w:snapToGrid/>
        <w:spacing w:line="600" w:lineRule="exact"/>
        <w:ind w:left="0" w:leftChars="0" w:firstLine="643" w:firstLineChars="200"/>
        <w:textAlignment w:val="auto"/>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分级管理，属地为主。建立健全按灾害级别分级管理、条块结合、以地方人民政府为主的应急管理体制。</w:t>
      </w:r>
    </w:p>
    <w:p w14:paraId="629789B7">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0" w:name="_Toc3227"/>
      <w:bookmarkStart w:id="11" w:name="_Toc18147"/>
      <w:r>
        <w:rPr>
          <w:rFonts w:hint="eastAsia" w:ascii="黑体" w:hAnsi="黑体" w:eastAsia="黑体" w:cs="黑体"/>
          <w:b w:val="0"/>
          <w:bCs w:val="0"/>
          <w:sz w:val="32"/>
          <w:szCs w:val="32"/>
          <w:lang w:val="en-US" w:eastAsia="zh-CN"/>
        </w:rPr>
        <w:t>二、地质灾害险情和灾情分级</w:t>
      </w:r>
      <w:bookmarkEnd w:id="10"/>
      <w:bookmarkEnd w:id="11"/>
    </w:p>
    <w:p w14:paraId="3B316EBE">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 w:name="_Toc18413"/>
      <w:r>
        <w:rPr>
          <w:rFonts w:hint="eastAsia" w:ascii="楷体_GB2312" w:hAnsi="楷体_GB2312" w:eastAsia="楷体_GB2312" w:cs="楷体_GB2312"/>
          <w:b w:val="0"/>
          <w:bCs w:val="0"/>
          <w:color w:val="000000"/>
          <w:kern w:val="2"/>
          <w:sz w:val="32"/>
          <w:szCs w:val="32"/>
          <w:lang w:val="en-US" w:eastAsia="zh-CN" w:bidi="ar-SA"/>
        </w:rPr>
        <w:t>（一）地质灾害险情和灾情分级</w:t>
      </w:r>
      <w:bookmarkEnd w:id="12"/>
    </w:p>
    <w:p w14:paraId="7E9CD23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地质灾害按危害程度和规模分为特大型、大型、中型、小型地质灾害险情和地质灾害灾情四级：</w:t>
      </w:r>
    </w:p>
    <w:p w14:paraId="00E421AE">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bCs/>
          <w:color w:val="000000"/>
          <w:kern w:val="0"/>
          <w:sz w:val="32"/>
          <w:szCs w:val="32"/>
          <w:lang w:val="en-US" w:eastAsia="zh-CN" w:bidi="ar-SA"/>
        </w:rPr>
        <w:fldChar w:fldCharType="begin"/>
      </w:r>
      <w:r>
        <w:rPr>
          <w:rFonts w:hint="eastAsia" w:ascii="仿宋_GB2312" w:hAnsi="仿宋_GB2312" w:eastAsia="仿宋_GB2312" w:cs="仿宋_GB2312"/>
          <w:b/>
          <w:bCs/>
          <w:color w:val="000000"/>
          <w:kern w:val="0"/>
          <w:sz w:val="32"/>
          <w:szCs w:val="32"/>
          <w:lang w:val="en-US" w:eastAsia="zh-CN" w:bidi="ar-SA"/>
        </w:rPr>
        <w:instrText xml:space="preserve"> HYPERLINK "https://baike.sogou.com/lemma/ShowInnerLink.htm?lemmaId=174053335&amp;ss_c=ssc.citiao.link" \t "https://baike.sogou.com/_blank" </w:instrText>
      </w:r>
      <w:r>
        <w:rPr>
          <w:rFonts w:hint="eastAsia" w:ascii="仿宋_GB2312" w:hAnsi="仿宋_GB2312" w:eastAsia="仿宋_GB2312" w:cs="仿宋_GB2312"/>
          <w:b/>
          <w:bCs/>
          <w:color w:val="000000"/>
          <w:kern w:val="0"/>
          <w:sz w:val="32"/>
          <w:szCs w:val="32"/>
          <w:lang w:val="en-US" w:eastAsia="zh-CN" w:bidi="ar-SA"/>
        </w:rPr>
        <w:fldChar w:fldCharType="separate"/>
      </w:r>
      <w:r>
        <w:rPr>
          <w:rFonts w:hint="eastAsia" w:ascii="仿宋_GB2312" w:hAnsi="仿宋_GB2312" w:eastAsia="仿宋_GB2312" w:cs="仿宋_GB2312"/>
          <w:b/>
          <w:bCs/>
          <w:color w:val="000000"/>
          <w:kern w:val="0"/>
          <w:sz w:val="32"/>
          <w:szCs w:val="32"/>
          <w:lang w:val="en-US" w:eastAsia="zh-CN" w:bidi="ar-SA"/>
        </w:rPr>
        <w:t>特大型地质灾害险情</w:t>
      </w:r>
      <w:r>
        <w:rPr>
          <w:rFonts w:hint="eastAsia" w:ascii="仿宋_GB2312" w:hAnsi="仿宋_GB2312" w:eastAsia="仿宋_GB2312" w:cs="仿宋_GB2312"/>
          <w:b/>
          <w:bCs/>
          <w:color w:val="000000"/>
          <w:kern w:val="0"/>
          <w:sz w:val="32"/>
          <w:szCs w:val="32"/>
          <w:lang w:val="en-US" w:eastAsia="zh-CN" w:bidi="ar-SA"/>
        </w:rPr>
        <w:fldChar w:fldCharType="end"/>
      </w:r>
      <w:r>
        <w:rPr>
          <w:rFonts w:hint="eastAsia" w:ascii="仿宋_GB2312" w:hAnsi="仿宋_GB2312" w:eastAsia="仿宋_GB2312" w:cs="仿宋_GB2312"/>
          <w:b/>
          <w:bCs/>
          <w:color w:val="000000"/>
          <w:kern w:val="0"/>
          <w:sz w:val="32"/>
          <w:szCs w:val="32"/>
          <w:lang w:val="en-US" w:eastAsia="zh-CN" w:bidi="ar-SA"/>
        </w:rPr>
        <w:t>和灾情（Ⅰ级）</w:t>
      </w:r>
    </w:p>
    <w:p w14:paraId="4AECAF6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受灾害威胁，需搬迁转移人数在1000人以上的地质灾害。</w:t>
      </w:r>
    </w:p>
    <w:p w14:paraId="75110BA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因灾死亡30人以上或因灾造成直接经济损失1000万元以上的地质灾害灾情为特大型地质灾害灾情。</w:t>
      </w:r>
    </w:p>
    <w:p w14:paraId="29F91528">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2.大型地质灾害险情和灾情（Ⅱ级）</w:t>
      </w:r>
    </w:p>
    <w:p w14:paraId="53AD736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受灾害威胁，需搬迁转移人数在500人以上、1000人以下的地质灾害。</w:t>
      </w:r>
    </w:p>
    <w:p w14:paraId="40300D8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因灾死亡10人以上、30人以下，或因灾造成直接经济损失</w:t>
      </w:r>
      <w:r>
        <w:rPr>
          <w:rFonts w:hint="eastAsia" w:ascii="仿宋_GB2312" w:hAnsi="仿宋_GB2312" w:eastAsia="仿宋_GB2312" w:cs="仿宋_GB2312"/>
          <w:b w:val="0"/>
          <w:bCs w:val="0"/>
          <w:color w:val="000000"/>
          <w:spacing w:val="-6"/>
          <w:kern w:val="0"/>
          <w:sz w:val="32"/>
          <w:szCs w:val="32"/>
          <w:lang w:val="en-US" w:eastAsia="zh-CN" w:bidi="ar-SA"/>
        </w:rPr>
        <w:t>500万元以上、1000万元以下的地质灾害灾情为大型地质灾害灾情。</w:t>
      </w:r>
    </w:p>
    <w:p w14:paraId="0E83E437">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bCs/>
          <w:color w:val="000000"/>
          <w:kern w:val="0"/>
          <w:sz w:val="32"/>
          <w:szCs w:val="32"/>
          <w:lang w:val="en-US" w:eastAsia="zh-CN" w:bidi="ar-SA"/>
        </w:rPr>
        <w:fldChar w:fldCharType="begin"/>
      </w:r>
      <w:r>
        <w:rPr>
          <w:rFonts w:hint="eastAsia" w:ascii="仿宋_GB2312" w:hAnsi="仿宋_GB2312" w:eastAsia="仿宋_GB2312" w:cs="仿宋_GB2312"/>
          <w:b/>
          <w:bCs/>
          <w:color w:val="000000"/>
          <w:kern w:val="0"/>
          <w:sz w:val="32"/>
          <w:szCs w:val="32"/>
          <w:lang w:val="en-US" w:eastAsia="zh-CN" w:bidi="ar-SA"/>
        </w:rPr>
        <w:instrText xml:space="preserve"> HYPERLINK "https://baike.sogou.com/lemma/ShowInnerLink.htm?lemmaId=166851118&amp;ss_c=ssc.citiao.link" \t "https://baike.sogou.com/_blank" </w:instrText>
      </w:r>
      <w:r>
        <w:rPr>
          <w:rFonts w:hint="eastAsia" w:ascii="仿宋_GB2312" w:hAnsi="仿宋_GB2312" w:eastAsia="仿宋_GB2312" w:cs="仿宋_GB2312"/>
          <w:b/>
          <w:bCs/>
          <w:color w:val="000000"/>
          <w:kern w:val="0"/>
          <w:sz w:val="32"/>
          <w:szCs w:val="32"/>
          <w:lang w:val="en-US" w:eastAsia="zh-CN" w:bidi="ar-SA"/>
        </w:rPr>
        <w:fldChar w:fldCharType="separate"/>
      </w:r>
      <w:r>
        <w:rPr>
          <w:rFonts w:hint="eastAsia" w:ascii="仿宋_GB2312" w:hAnsi="仿宋_GB2312" w:eastAsia="仿宋_GB2312" w:cs="仿宋_GB2312"/>
          <w:b/>
          <w:bCs/>
          <w:color w:val="000000"/>
          <w:kern w:val="0"/>
          <w:sz w:val="32"/>
          <w:szCs w:val="32"/>
          <w:lang w:val="en-US" w:eastAsia="zh-CN" w:bidi="ar-SA"/>
        </w:rPr>
        <w:t>中型地质灾害险情</w:t>
      </w:r>
      <w:r>
        <w:rPr>
          <w:rFonts w:hint="eastAsia" w:ascii="仿宋_GB2312" w:hAnsi="仿宋_GB2312" w:eastAsia="仿宋_GB2312" w:cs="仿宋_GB2312"/>
          <w:b/>
          <w:bCs/>
          <w:color w:val="000000"/>
          <w:kern w:val="0"/>
          <w:sz w:val="32"/>
          <w:szCs w:val="32"/>
          <w:lang w:val="en-US" w:eastAsia="zh-CN" w:bidi="ar-SA"/>
        </w:rPr>
        <w:fldChar w:fldCharType="end"/>
      </w:r>
      <w:r>
        <w:rPr>
          <w:rFonts w:hint="eastAsia" w:ascii="仿宋_GB2312" w:hAnsi="仿宋_GB2312" w:eastAsia="仿宋_GB2312" w:cs="仿宋_GB2312"/>
          <w:b/>
          <w:bCs/>
          <w:color w:val="000000"/>
          <w:kern w:val="0"/>
          <w:sz w:val="32"/>
          <w:szCs w:val="32"/>
          <w:lang w:val="en-US" w:eastAsia="zh-CN" w:bidi="ar-SA"/>
        </w:rPr>
        <w:t>和灾情（Ⅲ级）</w:t>
      </w:r>
    </w:p>
    <w:p w14:paraId="74D6C23B">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受灾害威胁，需搬迁转移人数在100人以上、500人以下的地质灾害。</w:t>
      </w:r>
    </w:p>
    <w:p w14:paraId="6DE650B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因灾死亡3人以上、10人以下，或因灾造成直接经济损失</w:t>
      </w:r>
      <w:r>
        <w:rPr>
          <w:rFonts w:hint="eastAsia" w:ascii="仿宋_GB2312" w:hAnsi="仿宋_GB2312" w:eastAsia="仿宋_GB2312" w:cs="仿宋_GB2312"/>
          <w:b w:val="0"/>
          <w:bCs w:val="0"/>
          <w:color w:val="000000"/>
          <w:spacing w:val="-6"/>
          <w:kern w:val="0"/>
          <w:sz w:val="32"/>
          <w:szCs w:val="32"/>
          <w:lang w:val="en-US" w:eastAsia="zh-CN" w:bidi="ar-SA"/>
        </w:rPr>
        <w:t>100万元以上、500万元以下的地质灾害灾情为中型地质灾害灾情。</w:t>
      </w:r>
    </w:p>
    <w:p w14:paraId="37B42D84">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4.小型地质灾害险情和灾情（Ⅳ级）</w:t>
      </w:r>
    </w:p>
    <w:p w14:paraId="1642E61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受灾害威胁，需搬迁转移人数在100人以下的地质灾害。</w:t>
      </w:r>
    </w:p>
    <w:p w14:paraId="4D4EDB8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因灾死亡3人以下，或因灾造成直接经济损失100万元以下的地质灾害灾情为小型地质灾害灾情。</w:t>
      </w:r>
    </w:p>
    <w:p w14:paraId="615AB90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 w:name="_Toc29473"/>
      <w:r>
        <w:rPr>
          <w:rFonts w:hint="eastAsia" w:ascii="楷体_GB2312" w:hAnsi="楷体_GB2312" w:eastAsia="楷体_GB2312" w:cs="楷体_GB2312"/>
          <w:b w:val="0"/>
          <w:bCs w:val="0"/>
          <w:color w:val="000000"/>
          <w:kern w:val="2"/>
          <w:sz w:val="32"/>
          <w:szCs w:val="32"/>
          <w:lang w:val="en-US" w:eastAsia="zh-CN" w:bidi="ar-SA"/>
        </w:rPr>
        <w:t>（二）地质灾害监测和预防重点</w:t>
      </w:r>
      <w:bookmarkEnd w:id="13"/>
    </w:p>
    <w:p w14:paraId="79840E9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w:t>
      </w:r>
      <w:r>
        <w:rPr>
          <w:rFonts w:hint="default" w:ascii="仿宋_GB2312" w:hAnsi="仿宋_GB2312" w:eastAsia="仿宋_GB2312" w:cs="仿宋_GB2312"/>
          <w:b w:val="0"/>
          <w:bCs w:val="0"/>
          <w:color w:val="000000"/>
          <w:kern w:val="0"/>
          <w:sz w:val="32"/>
          <w:szCs w:val="32"/>
          <w:lang w:val="en-US" w:eastAsia="zh-CN" w:bidi="ar-SA"/>
        </w:rPr>
        <w:t>市于5月初至9月末进入降水集中期，也是</w:t>
      </w:r>
      <w:r>
        <w:rPr>
          <w:rFonts w:hint="eastAsia" w:ascii="仿宋_GB2312" w:hAnsi="仿宋_GB2312" w:eastAsia="仿宋_GB2312" w:cs="仿宋_GB2312"/>
          <w:b w:val="0"/>
          <w:bCs w:val="0"/>
          <w:color w:val="000000"/>
          <w:kern w:val="0"/>
          <w:sz w:val="32"/>
          <w:szCs w:val="32"/>
          <w:lang w:val="en-US" w:eastAsia="zh-CN" w:bidi="ar-SA"/>
        </w:rPr>
        <w:t>额尔古纳</w:t>
      </w:r>
      <w:r>
        <w:rPr>
          <w:rFonts w:hint="default" w:ascii="仿宋_GB2312" w:hAnsi="仿宋_GB2312" w:eastAsia="仿宋_GB2312" w:cs="仿宋_GB2312"/>
          <w:b w:val="0"/>
          <w:bCs w:val="0"/>
          <w:color w:val="000000"/>
          <w:kern w:val="0"/>
          <w:sz w:val="32"/>
          <w:szCs w:val="32"/>
          <w:lang w:val="en-US" w:eastAsia="zh-CN" w:bidi="ar-SA"/>
        </w:rPr>
        <w:t>市地质灾害重点防护期。根据</w:t>
      </w:r>
      <w:r>
        <w:rPr>
          <w:rFonts w:hint="eastAsia" w:ascii="仿宋_GB2312" w:hAnsi="仿宋_GB2312" w:eastAsia="仿宋_GB2312" w:cs="仿宋_GB2312"/>
          <w:b w:val="0"/>
          <w:bCs w:val="0"/>
          <w:color w:val="000000"/>
          <w:kern w:val="0"/>
          <w:sz w:val="32"/>
          <w:szCs w:val="32"/>
          <w:lang w:val="en-US" w:eastAsia="zh-CN" w:bidi="ar-SA"/>
        </w:rPr>
        <w:t>额尔古纳</w:t>
      </w:r>
      <w:r>
        <w:rPr>
          <w:rFonts w:hint="default" w:ascii="仿宋_GB2312" w:hAnsi="仿宋_GB2312" w:eastAsia="仿宋_GB2312" w:cs="仿宋_GB2312"/>
          <w:b w:val="0"/>
          <w:bCs w:val="0"/>
          <w:color w:val="000000"/>
          <w:kern w:val="0"/>
          <w:sz w:val="32"/>
          <w:szCs w:val="32"/>
          <w:lang w:val="en-US" w:eastAsia="zh-CN" w:bidi="ar-SA"/>
        </w:rPr>
        <w:t>市市区域地质环境条件、地质灾害主要控制因素，结合气象、地震趋势预报资料的综合分析，确定了地质隐患</w:t>
      </w:r>
      <w:r>
        <w:rPr>
          <w:rFonts w:hint="eastAsia" w:ascii="仿宋_GB2312" w:hAnsi="仿宋_GB2312" w:eastAsia="仿宋_GB2312" w:cs="仿宋_GB2312"/>
          <w:b w:val="0"/>
          <w:bCs w:val="0"/>
          <w:color w:val="000000"/>
          <w:kern w:val="0"/>
          <w:sz w:val="32"/>
          <w:szCs w:val="32"/>
          <w:lang w:val="en-US" w:eastAsia="zh-CN" w:bidi="ar-SA"/>
        </w:rPr>
        <w:t>监测和预防重点</w:t>
      </w:r>
      <w:r>
        <w:rPr>
          <w:rFonts w:hint="default" w:ascii="仿宋_GB2312" w:hAnsi="仿宋_GB2312" w:eastAsia="仿宋_GB2312" w:cs="仿宋_GB2312"/>
          <w:b w:val="0"/>
          <w:bCs w:val="0"/>
          <w:color w:val="000000"/>
          <w:kern w:val="0"/>
          <w:sz w:val="32"/>
          <w:szCs w:val="32"/>
          <w:lang w:val="en-US" w:eastAsia="zh-CN" w:bidi="ar-SA"/>
        </w:rPr>
        <w:t>：</w:t>
      </w:r>
    </w:p>
    <w:p w14:paraId="678BD0EA">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default" w:ascii="仿宋_GB2312" w:hAnsi="仿宋_GB2312" w:eastAsia="仿宋_GB2312" w:cs="仿宋_GB2312"/>
          <w:b/>
          <w:bCs/>
          <w:color w:val="000000"/>
          <w:kern w:val="0"/>
          <w:sz w:val="32"/>
          <w:szCs w:val="32"/>
          <w:lang w:val="en-US" w:eastAsia="zh-CN" w:bidi="ar-SA"/>
        </w:rPr>
        <w:t>地面沉降、裂缝及瓦斯爆炸区域</w:t>
      </w:r>
    </w:p>
    <w:p w14:paraId="41E971A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集中分布在拉布大林街道办事处东部的中小型煤矿区，因开采程度及开采范围的扩大，地面逐年下沉，采空区多处塌陷，地表裂缝呈连续带状30多米，宽1-30厘米，是采煤引发断层活化所致。因此，这一地区是地面沉降、裂缝、瓦斯爆炸等地质灾害发生的主要区域，汛期应重点防范并加强监测。</w:t>
      </w:r>
    </w:p>
    <w:p w14:paraId="629BC419">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default" w:ascii="仿宋_GB2312" w:hAnsi="仿宋_GB2312" w:eastAsia="仿宋_GB2312" w:cs="仿宋_GB2312"/>
          <w:b/>
          <w:bCs/>
          <w:color w:val="000000"/>
          <w:kern w:val="0"/>
          <w:sz w:val="32"/>
          <w:szCs w:val="32"/>
          <w:lang w:val="en-US" w:eastAsia="zh-CN" w:bidi="ar-SA"/>
        </w:rPr>
        <w:t>水土流失发生区域</w:t>
      </w:r>
    </w:p>
    <w:p w14:paraId="0D48A34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分布在我</w:t>
      </w:r>
      <w:r>
        <w:rPr>
          <w:rFonts w:hint="eastAsia" w:ascii="仿宋_GB2312" w:hAnsi="仿宋_GB2312" w:eastAsia="仿宋_GB2312" w:cs="仿宋_GB2312"/>
          <w:b w:val="0"/>
          <w:bCs w:val="0"/>
          <w:color w:val="000000"/>
          <w:kern w:val="0"/>
          <w:sz w:val="32"/>
          <w:szCs w:val="32"/>
          <w:lang w:val="en-US" w:eastAsia="zh-CN" w:bidi="ar-SA"/>
        </w:rPr>
        <w:t>额尔古纳</w:t>
      </w:r>
      <w:r>
        <w:rPr>
          <w:rFonts w:hint="default" w:ascii="仿宋_GB2312" w:hAnsi="仿宋_GB2312" w:eastAsia="仿宋_GB2312" w:cs="仿宋_GB2312"/>
          <w:b w:val="0"/>
          <w:bCs w:val="0"/>
          <w:color w:val="000000"/>
          <w:kern w:val="0"/>
          <w:sz w:val="32"/>
          <w:szCs w:val="32"/>
          <w:lang w:val="en-US" w:eastAsia="zh-CN" w:bidi="ar-SA"/>
        </w:rPr>
        <w:t>市周边的上库力街道办事处、三河回族乡、黑山头镇等部分农业作业区，由于腐殖土层薄，植被稀少，土地开发强度大，地势坡度大，沟谷发育，雨水冲蚀后出现跑土、跑肥现象，水土流失严重。</w:t>
      </w:r>
    </w:p>
    <w:p w14:paraId="0D92B704">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default" w:ascii="仿宋_GB2312" w:hAnsi="仿宋_GB2312" w:eastAsia="仿宋_GB2312" w:cs="仿宋_GB2312"/>
          <w:b/>
          <w:bCs/>
          <w:color w:val="000000"/>
          <w:kern w:val="0"/>
          <w:sz w:val="32"/>
          <w:szCs w:val="32"/>
          <w:lang w:val="en-US" w:eastAsia="zh-CN" w:bidi="ar-SA"/>
        </w:rPr>
        <w:t>塌岸、淤积区域</w:t>
      </w:r>
    </w:p>
    <w:p w14:paraId="1C3B909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主要分布在额尔古纳市与俄罗斯交界处，为额尔古纳河中游地带，总长约70公里，面积650.57平方公里。若到雨季，河水水位上涨，冲刷堤岸将造成塌岸。</w:t>
      </w:r>
    </w:p>
    <w:p w14:paraId="68CE6741">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default" w:ascii="仿宋_GB2312" w:hAnsi="仿宋_GB2312" w:eastAsia="仿宋_GB2312" w:cs="仿宋_GB2312"/>
          <w:b/>
          <w:bCs/>
          <w:color w:val="000000"/>
          <w:kern w:val="0"/>
          <w:sz w:val="32"/>
          <w:szCs w:val="32"/>
          <w:lang w:val="en-US" w:eastAsia="zh-CN" w:bidi="ar-SA"/>
        </w:rPr>
        <w:t>崩塌、滑坡、地质灾害易发区</w:t>
      </w:r>
    </w:p>
    <w:p w14:paraId="1DFAD40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海拉尔至三河公路北侧（根河桥度假村附近）山体滑坡带，S201线恩和路段滑坡带，汛期应加强监测。</w:t>
      </w:r>
    </w:p>
    <w:p w14:paraId="42ABFB05">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default" w:ascii="仿宋_GB2312" w:hAnsi="仿宋_GB2312" w:eastAsia="仿宋_GB2312" w:cs="仿宋_GB2312"/>
          <w:b/>
          <w:bCs/>
          <w:color w:val="000000"/>
          <w:kern w:val="0"/>
          <w:sz w:val="32"/>
          <w:szCs w:val="32"/>
          <w:lang w:val="en-US" w:eastAsia="zh-CN" w:bidi="ar-SA"/>
        </w:rPr>
        <w:t>泥石流、塌方易发区</w:t>
      </w:r>
    </w:p>
    <w:p w14:paraId="183D3EDB">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X904线黑山头至扎赉诺尔公路K97+600至K97+750、K98+300至K98+500、K99+700至K99+800均为泥石流塌方易发区，汛期应加强监测。</w:t>
      </w:r>
    </w:p>
    <w:p w14:paraId="6DC7A6A8">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w:t>
      </w:r>
      <w:r>
        <w:rPr>
          <w:rFonts w:hint="default" w:ascii="仿宋_GB2312" w:hAnsi="仿宋_GB2312" w:eastAsia="仿宋_GB2312" w:cs="仿宋_GB2312"/>
          <w:b/>
          <w:bCs/>
          <w:color w:val="000000"/>
          <w:kern w:val="0"/>
          <w:sz w:val="32"/>
          <w:szCs w:val="32"/>
          <w:lang w:val="en-US" w:eastAsia="zh-CN" w:bidi="ar-SA"/>
        </w:rPr>
        <w:t>恩和农牧场七卡泥石流灾害带</w:t>
      </w:r>
    </w:p>
    <w:p w14:paraId="689A719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泥石流分布区位于额尔古纳河右岸无名沟谷下缘右侧山体斜坡上，由7处大小不等的凹型坡组成，参加泥石流活动的松散固体物质储量达39.63×104立方米，发生泥石流的物源较充足。</w:t>
      </w:r>
    </w:p>
    <w:p w14:paraId="10C6FC9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（三）危险点威胁对象和范围</w:t>
      </w:r>
    </w:p>
    <w:p w14:paraId="68CE9947">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地质灾害危险点主要威胁的对象包括居民区、学校、医院等人口密集区，以及交通干线、水利设施等重要基础设施。</w:t>
      </w:r>
    </w:p>
    <w:p w14:paraId="65D45C29">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地质灾害危险点的威胁范围应根据具体情况进行评估，通常包括直接受灾区域和可能受到次生灾害影响的区域。</w:t>
      </w:r>
    </w:p>
    <w:p w14:paraId="7BA5D46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 w:name="_Toc28601"/>
      <w:r>
        <w:rPr>
          <w:rFonts w:hint="eastAsia" w:ascii="楷体_GB2312" w:hAnsi="楷体_GB2312" w:eastAsia="楷体_GB2312" w:cs="楷体_GB2312"/>
          <w:b w:val="0"/>
          <w:bCs w:val="0"/>
          <w:color w:val="000000"/>
          <w:kern w:val="2"/>
          <w:sz w:val="32"/>
          <w:szCs w:val="32"/>
          <w:lang w:val="en-US" w:eastAsia="zh-CN" w:bidi="ar-SA"/>
        </w:rPr>
        <w:t>（四）预警分级</w:t>
      </w:r>
      <w:bookmarkEnd w:id="14"/>
    </w:p>
    <w:p w14:paraId="3B409AB4">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bCs/>
          <w:color w:val="000000"/>
          <w:kern w:val="0"/>
          <w:sz w:val="32"/>
          <w:szCs w:val="32"/>
          <w:lang w:val="en-US" w:eastAsia="zh-CN" w:bidi="ar-SA"/>
        </w:rPr>
        <w:t>蓝色预警（Ⅳ级）：</w:t>
      </w:r>
      <w:r>
        <w:rPr>
          <w:rFonts w:hint="default" w:ascii="仿宋_GB2312" w:hAnsi="仿宋_GB2312" w:eastAsia="仿宋_GB2312" w:cs="仿宋_GB2312"/>
          <w:b w:val="0"/>
          <w:bCs w:val="0"/>
          <w:color w:val="000000"/>
          <w:kern w:val="0"/>
          <w:sz w:val="32"/>
          <w:szCs w:val="32"/>
          <w:lang w:val="en-US" w:eastAsia="zh-CN" w:bidi="ar-SA"/>
        </w:rPr>
        <w:t>表示地质灾害发生的可能性小，但仍需保持警惕，注意防范。</w:t>
      </w:r>
    </w:p>
    <w:p w14:paraId="131BC73A">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bCs/>
          <w:color w:val="000000"/>
          <w:kern w:val="0"/>
          <w:sz w:val="32"/>
          <w:szCs w:val="32"/>
          <w:lang w:val="en-US" w:eastAsia="zh-CN" w:bidi="ar-SA"/>
        </w:rPr>
        <w:t>黄色预警（Ⅲ级）：</w:t>
      </w:r>
      <w:r>
        <w:rPr>
          <w:rFonts w:hint="default" w:ascii="仿宋_GB2312" w:hAnsi="仿宋_GB2312" w:eastAsia="仿宋_GB2312" w:cs="仿宋_GB2312"/>
          <w:b w:val="0"/>
          <w:bCs w:val="0"/>
          <w:color w:val="000000"/>
          <w:kern w:val="0"/>
          <w:sz w:val="32"/>
          <w:szCs w:val="32"/>
          <w:lang w:val="en-US" w:eastAsia="zh-CN" w:bidi="ar-SA"/>
        </w:rPr>
        <w:t>表示地质灾害发生的可能性较大，需要加强监测和巡查，做好应急准备。</w:t>
      </w:r>
    </w:p>
    <w:p w14:paraId="61A02EDC">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bCs/>
          <w:color w:val="000000"/>
          <w:kern w:val="0"/>
          <w:sz w:val="32"/>
          <w:szCs w:val="32"/>
          <w:lang w:val="en-US" w:eastAsia="zh-CN" w:bidi="ar-SA"/>
        </w:rPr>
        <w:t>橙色预警（Ⅱ级）：</w:t>
      </w:r>
      <w:r>
        <w:rPr>
          <w:rFonts w:hint="default" w:ascii="仿宋_GB2312" w:hAnsi="仿宋_GB2312" w:eastAsia="仿宋_GB2312" w:cs="仿宋_GB2312"/>
          <w:b w:val="0"/>
          <w:bCs w:val="0"/>
          <w:color w:val="000000"/>
          <w:kern w:val="0"/>
          <w:sz w:val="32"/>
          <w:szCs w:val="32"/>
          <w:lang w:val="en-US" w:eastAsia="zh-CN" w:bidi="ar-SA"/>
        </w:rPr>
        <w:t>表示地质灾害发生的可能性大，需要采取进一步的防范措施，如暂停灾害易发区的户外作业等。</w:t>
      </w:r>
    </w:p>
    <w:p w14:paraId="00399D58">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bCs/>
          <w:color w:val="000000"/>
          <w:kern w:val="0"/>
          <w:sz w:val="32"/>
          <w:szCs w:val="32"/>
          <w:lang w:val="en-US" w:eastAsia="zh-CN" w:bidi="ar-SA"/>
        </w:rPr>
        <w:t>红色预警（Ⅰ级）：</w:t>
      </w:r>
      <w:r>
        <w:rPr>
          <w:rFonts w:hint="default" w:ascii="仿宋_GB2312" w:hAnsi="仿宋_GB2312" w:eastAsia="仿宋_GB2312" w:cs="仿宋_GB2312"/>
          <w:b w:val="0"/>
          <w:bCs w:val="0"/>
          <w:color w:val="000000"/>
          <w:kern w:val="0"/>
          <w:sz w:val="32"/>
          <w:szCs w:val="32"/>
          <w:lang w:val="en-US" w:eastAsia="zh-CN" w:bidi="ar-SA"/>
        </w:rPr>
        <w:t>表示地质灾害发生的可能性很大，需要立即启动应急预案，组织人员疏散和抢险救援工作。</w:t>
      </w:r>
    </w:p>
    <w:p w14:paraId="780A081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5" w:name="_Toc16580"/>
      <w:bookmarkStart w:id="16" w:name="_Toc32328"/>
      <w:r>
        <w:rPr>
          <w:rFonts w:hint="eastAsia" w:ascii="黑体" w:hAnsi="黑体" w:eastAsia="黑体" w:cs="黑体"/>
          <w:b w:val="0"/>
          <w:bCs w:val="0"/>
          <w:sz w:val="32"/>
          <w:szCs w:val="32"/>
          <w:lang w:val="en-US" w:eastAsia="zh-CN"/>
        </w:rPr>
        <w:t>三、组织指挥机构与职责</w:t>
      </w:r>
      <w:bookmarkEnd w:id="15"/>
      <w:bookmarkEnd w:id="16"/>
    </w:p>
    <w:p w14:paraId="4E6D01E0">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7" w:name="_Toc2247"/>
      <w:bookmarkStart w:id="18" w:name="_Toc23496"/>
      <w:r>
        <w:rPr>
          <w:rFonts w:hint="eastAsia" w:ascii="楷体_GB2312" w:hAnsi="楷体_GB2312" w:eastAsia="楷体_GB2312" w:cs="楷体_GB2312"/>
          <w:b w:val="0"/>
          <w:bCs w:val="0"/>
          <w:color w:val="000000"/>
          <w:kern w:val="2"/>
          <w:sz w:val="32"/>
          <w:szCs w:val="32"/>
          <w:lang w:val="en-US" w:eastAsia="zh-CN" w:bidi="ar-SA"/>
        </w:rPr>
        <w:t>（一）领导机构及职责</w:t>
      </w:r>
      <w:bookmarkEnd w:id="17"/>
      <w:bookmarkEnd w:id="18"/>
    </w:p>
    <w:p w14:paraId="24D54CEB">
      <w:pPr>
        <w:pStyle w:val="6"/>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额尔古纳市人民政府是额尔古纳市行政区域内</w:t>
      </w:r>
      <w:r>
        <w:rPr>
          <w:rFonts w:hint="eastAsia" w:ascii="仿宋_GB2312" w:hAnsi="仿宋_GB2312" w:eastAsia="仿宋_GB2312" w:cs="仿宋_GB2312"/>
          <w:b w:val="0"/>
          <w:bCs w:val="0"/>
          <w:color w:val="000000"/>
          <w:kern w:val="0"/>
          <w:sz w:val="32"/>
          <w:szCs w:val="32"/>
          <w:lang w:val="en-US" w:eastAsia="zh-CN" w:bidi="ar-SA"/>
        </w:rPr>
        <w:t>地质灾害</w:t>
      </w:r>
      <w:r>
        <w:rPr>
          <w:rFonts w:hint="default" w:ascii="仿宋_GB2312" w:hAnsi="仿宋_GB2312" w:eastAsia="仿宋_GB2312" w:cs="仿宋_GB2312"/>
          <w:b w:val="0"/>
          <w:bCs w:val="0"/>
          <w:color w:val="000000"/>
          <w:kern w:val="0"/>
          <w:sz w:val="32"/>
          <w:szCs w:val="32"/>
          <w:lang w:val="en-US" w:eastAsia="zh-CN" w:bidi="ar-SA"/>
        </w:rPr>
        <w:t>应急处置工作的行政领导机构，负责统一领导全市的</w:t>
      </w:r>
      <w:r>
        <w:rPr>
          <w:rFonts w:hint="eastAsia" w:ascii="仿宋_GB2312" w:hAnsi="仿宋_GB2312" w:eastAsia="仿宋_GB2312" w:cs="仿宋_GB2312"/>
          <w:b w:val="0"/>
          <w:bCs w:val="0"/>
          <w:color w:val="000000"/>
          <w:kern w:val="0"/>
          <w:sz w:val="32"/>
          <w:szCs w:val="32"/>
          <w:lang w:val="en-US" w:eastAsia="zh-CN" w:bidi="ar-SA"/>
        </w:rPr>
        <w:t>地质灾害</w:t>
      </w:r>
      <w:r>
        <w:rPr>
          <w:rFonts w:hint="default" w:ascii="仿宋_GB2312" w:hAnsi="仿宋_GB2312" w:eastAsia="仿宋_GB2312" w:cs="仿宋_GB2312"/>
          <w:b w:val="0"/>
          <w:bCs w:val="0"/>
          <w:color w:val="000000"/>
          <w:kern w:val="0"/>
          <w:sz w:val="32"/>
          <w:szCs w:val="32"/>
          <w:lang w:val="en-US" w:eastAsia="zh-CN" w:bidi="ar-SA"/>
        </w:rPr>
        <w:t>应急处置工作。</w:t>
      </w:r>
    </w:p>
    <w:p w14:paraId="389F5EB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9" w:name="_Toc22888981"/>
      <w:bookmarkStart w:id="20" w:name="_Toc15672"/>
      <w:bookmarkStart w:id="21" w:name="_Toc7607"/>
      <w:r>
        <w:rPr>
          <w:rFonts w:hint="eastAsia" w:ascii="楷体_GB2312" w:hAnsi="楷体_GB2312" w:eastAsia="楷体_GB2312" w:cs="楷体_GB2312"/>
          <w:b w:val="0"/>
          <w:bCs w:val="0"/>
          <w:color w:val="000000"/>
          <w:kern w:val="2"/>
          <w:sz w:val="32"/>
          <w:szCs w:val="32"/>
          <w:lang w:val="en-US" w:eastAsia="zh-CN" w:bidi="ar-SA"/>
        </w:rPr>
        <w:t>（二）指挥机构及职责</w:t>
      </w:r>
      <w:bookmarkEnd w:id="19"/>
      <w:bookmarkEnd w:id="20"/>
      <w:bookmarkEnd w:id="21"/>
    </w:p>
    <w:p w14:paraId="3CC2CFA6">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1.额尔古纳市地质灾害应急指挥部</w:t>
      </w:r>
    </w:p>
    <w:p w14:paraId="4B314B7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额尔古纳市地质灾害应急指挥部是市突发地质灾害应急处置工作的指挥机构，指挥和协调全区地质灾害应急和救灾工作。其组成如下:</w:t>
      </w:r>
    </w:p>
    <w:p w14:paraId="3C6A38F7">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   指   挥：耿  浩  市政府市长</w:t>
      </w:r>
    </w:p>
    <w:p w14:paraId="7762A20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常务副总指挥：王兴扬  常务副市长</w:t>
      </w:r>
    </w:p>
    <w:p w14:paraId="57AEB83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市政府办公室主任：胥继良</w:t>
      </w:r>
    </w:p>
    <w:p w14:paraId="1F610C9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 总  指 挥：丁  波  市应急管理局局长</w:t>
      </w:r>
    </w:p>
    <w:p w14:paraId="73A0D2E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市自然资源局局长：姜  涛</w:t>
      </w:r>
    </w:p>
    <w:p w14:paraId="7C9A7E3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 员  单 位：市委办公室、市委组织部、市委宣传部、市委统战部、市财政局、市发展和改革委员会、市交通运输局、市民政局、市机关事务服务中心、市市场监督管理局、市司法局、市人力资源和社会保障局、市自然资源局、呼伦贝尔市生态环境局额尔古纳市分局、市卫生健康委员会、市水利局、市文化旅游体育局、市政府外事办、市农牧局、市教科局、市工业和信息化局、市气象局、市审计局、市统计局、市公安局、市检察院、市法院、市住房和城乡建设局、市总工会、市红十字会、市交警大队、额尔古纳市边境管理大队、武警额尔古纳市中队、额市联通分公司、移动通信额市公司、国网额尔古纳供电公司、电信额市分公司、中石油额市经营部、各苏木、乡、镇、街道办事处等有关部门单位。根据工作需要，可增加或减少成员单位。</w:t>
      </w:r>
    </w:p>
    <w:p w14:paraId="1135A55B">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2.市地质灾害应急指挥部主要职责</w:t>
      </w:r>
    </w:p>
    <w:p w14:paraId="0E41EE8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的主要职责：在额尔古纳市人民政府的统一领导下，指挥和协调全市地质灾害抢险救灾工作；分析、判断成灾原因，审定应急处置与救灾工作方案；组织有关部门单位和地区开展应急处置、抢险救灾工作；指导各苏木、乡、镇、街道办事处做好地质灾害的预防、应急处置与救灾工作；按程序发布启动应急预案的决定；处理其他有关地质灾害应急处置与救灾等工作。</w:t>
      </w:r>
    </w:p>
    <w:p w14:paraId="7E30488C">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3.总指挥、常务副总指挥、副总指挥主要职责</w:t>
      </w:r>
    </w:p>
    <w:p w14:paraId="31EB615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总指挥的主要职责：负责市地质灾害应急指挥部的领导工作，对本级地质灾害应急处置工作实施统一指挥。</w:t>
      </w:r>
    </w:p>
    <w:p w14:paraId="3C9A8C0B">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常务副总指挥：协助总指挥负责市地质灾害应急指挥部的工作，经总指挥授权后启动、终止应急预案。</w:t>
      </w:r>
    </w:p>
    <w:p w14:paraId="774163E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副总指挥：按照职责分工和战时需要协助总指挥、常务副总指挥开展地质灾害应急处置工作。</w:t>
      </w:r>
    </w:p>
    <w:p w14:paraId="399CE8A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2" w:name="_Toc22565"/>
      <w:bookmarkStart w:id="23" w:name="_Toc199"/>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22"/>
      <w:bookmarkEnd w:id="23"/>
      <w:r>
        <w:rPr>
          <w:rFonts w:hint="eastAsia" w:ascii="楷体_GB2312" w:hAnsi="楷体_GB2312" w:eastAsia="楷体_GB2312" w:cs="楷体_GB2312"/>
          <w:b w:val="0"/>
          <w:bCs w:val="0"/>
          <w:color w:val="000000"/>
          <w:kern w:val="2"/>
          <w:sz w:val="32"/>
          <w:szCs w:val="32"/>
          <w:lang w:val="en-US" w:eastAsia="zh-CN" w:bidi="ar-SA"/>
        </w:rPr>
        <w:tab/>
      </w:r>
    </w:p>
    <w:p w14:paraId="1503698C">
      <w:pPr>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额尔古纳市地质灾害应急指挥部办公室是额尔古纳市地质灾害应急指挥部的日常工作机构，设在额尔古纳市应急管理局。指挥部办公室主任由市应急管理局局长兼任，副主任由市应急管理副局长兼任。</w:t>
      </w:r>
    </w:p>
    <w:p w14:paraId="5B8E8D7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办公室的主要职责，负责组织协调地质灾害应急救援工作，汇总上报险情灾情和应急处置与救灾进展情况；组织有关部门和专家分析灾害发展趋势，适时启动应急会商机制，对灾害损失及影响进行评估，提出具体的应急措施建议；贯彻指挥部的指示和部署，协调有关苏木、乡、镇、街道办事处、市直部门和指挥部成员单位之间的应急处置工作，并督促落实；会同市委宣传部组织应急处置与救灾的新闻发布；承担指挥部日常事务和交办的其他工作。</w:t>
      </w:r>
    </w:p>
    <w:p w14:paraId="19FEBFD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4" w:name="_Toc29236"/>
      <w:r>
        <w:rPr>
          <w:rFonts w:hint="eastAsia" w:ascii="楷体_GB2312" w:hAnsi="楷体_GB2312" w:eastAsia="楷体_GB2312" w:cs="楷体_GB2312"/>
          <w:b w:val="0"/>
          <w:bCs w:val="0"/>
          <w:color w:val="000000"/>
          <w:kern w:val="2"/>
          <w:sz w:val="32"/>
          <w:szCs w:val="32"/>
          <w:lang w:val="en-US" w:eastAsia="zh-CN" w:bidi="ar-SA"/>
        </w:rPr>
        <w:t>（四）苏木、乡、镇地质灾害指挥机构及职责</w:t>
      </w:r>
      <w:bookmarkEnd w:id="24"/>
    </w:p>
    <w:p w14:paraId="089C4063">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地质灾害指挥机构</w:t>
      </w:r>
    </w:p>
    <w:p w14:paraId="6C8FA55B">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苏木、乡、镇人民政府是本行政区域内地质灾害</w:t>
      </w:r>
      <w:r>
        <w:rPr>
          <w:rFonts w:hint="default" w:ascii="仿宋_GB2312" w:hAnsi="仿宋_GB2312" w:eastAsia="仿宋_GB2312" w:cs="仿宋_GB2312"/>
          <w:b w:val="0"/>
          <w:bCs w:val="0"/>
          <w:color w:val="000000"/>
          <w:kern w:val="0"/>
          <w:sz w:val="32"/>
          <w:szCs w:val="32"/>
          <w:lang w:val="en-US" w:eastAsia="zh-CN" w:bidi="ar-SA"/>
        </w:rPr>
        <w:t>应急处置</w:t>
      </w:r>
      <w:r>
        <w:rPr>
          <w:rFonts w:hint="eastAsia" w:ascii="仿宋_GB2312" w:hAnsi="仿宋_GB2312" w:eastAsia="仿宋_GB2312" w:cs="仿宋_GB2312"/>
          <w:b w:val="0"/>
          <w:bCs w:val="0"/>
          <w:color w:val="000000"/>
          <w:kern w:val="0"/>
          <w:sz w:val="32"/>
          <w:szCs w:val="32"/>
          <w:lang w:val="en-US" w:eastAsia="zh-CN" w:bidi="ar-SA"/>
        </w:rPr>
        <w:t>工作的责任主体，负责组织领导、协调和实施本行政区域内的地质灾害</w:t>
      </w:r>
      <w:r>
        <w:rPr>
          <w:rFonts w:hint="default" w:ascii="仿宋_GB2312" w:hAnsi="仿宋_GB2312" w:eastAsia="仿宋_GB2312" w:cs="仿宋_GB2312"/>
          <w:b w:val="0"/>
          <w:bCs w:val="0"/>
          <w:color w:val="000000"/>
          <w:kern w:val="0"/>
          <w:sz w:val="32"/>
          <w:szCs w:val="32"/>
          <w:lang w:val="en-US" w:eastAsia="zh-CN" w:bidi="ar-SA"/>
        </w:rPr>
        <w:t>应急处置</w:t>
      </w:r>
      <w:r>
        <w:rPr>
          <w:rFonts w:hint="eastAsia" w:ascii="仿宋_GB2312" w:hAnsi="仿宋_GB2312" w:eastAsia="仿宋_GB2312" w:cs="仿宋_GB2312"/>
          <w:b w:val="0"/>
          <w:bCs w:val="0"/>
          <w:color w:val="000000"/>
          <w:kern w:val="0"/>
          <w:sz w:val="32"/>
          <w:szCs w:val="32"/>
          <w:lang w:val="en-US" w:eastAsia="zh-CN" w:bidi="ar-SA"/>
        </w:rPr>
        <w:t>工作。苏木、乡、镇人民政府设立地质灾害指挥部，作为本行政区域内地质灾害</w:t>
      </w:r>
      <w:r>
        <w:rPr>
          <w:rFonts w:hint="default" w:ascii="仿宋_GB2312" w:hAnsi="仿宋_GB2312" w:eastAsia="仿宋_GB2312" w:cs="仿宋_GB2312"/>
          <w:b w:val="0"/>
          <w:bCs w:val="0"/>
          <w:color w:val="000000"/>
          <w:kern w:val="0"/>
          <w:sz w:val="32"/>
          <w:szCs w:val="32"/>
          <w:lang w:val="en-US" w:eastAsia="zh-CN" w:bidi="ar-SA"/>
        </w:rPr>
        <w:t>应急处置</w:t>
      </w:r>
      <w:r>
        <w:rPr>
          <w:rFonts w:hint="eastAsia" w:ascii="仿宋_GB2312" w:hAnsi="仿宋_GB2312" w:eastAsia="仿宋_GB2312" w:cs="仿宋_GB2312"/>
          <w:b w:val="0"/>
          <w:bCs w:val="0"/>
          <w:color w:val="000000"/>
          <w:kern w:val="0"/>
          <w:sz w:val="32"/>
          <w:szCs w:val="32"/>
          <w:lang w:val="en-US" w:eastAsia="zh-CN" w:bidi="ar-SA"/>
        </w:rPr>
        <w:t>工作的领导机构。</w:t>
      </w:r>
    </w:p>
    <w:p w14:paraId="2ED4464E">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主要职责</w:t>
      </w:r>
    </w:p>
    <w:p w14:paraId="5987A15A">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在市地质灾害应急指挥部和额尔古纳市人民政府的领导下，具体负责本行政区域内的地质灾害防治和应急处置工作。</w:t>
      </w:r>
    </w:p>
    <w:p w14:paraId="5C21F74D">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统筹协调本行政区域内各相关部门、单位和地区（嘎查、村）的地质灾害防治和应急处置工作</w:t>
      </w:r>
      <w:r>
        <w:rPr>
          <w:rFonts w:hint="default" w:ascii="仿宋_GB2312" w:hAnsi="仿宋_GB2312" w:eastAsia="仿宋_GB2312" w:cs="仿宋_GB2312"/>
          <w:b w:val="0"/>
          <w:bCs w:val="0"/>
          <w:color w:val="000000"/>
          <w:kern w:val="0"/>
          <w:sz w:val="32"/>
          <w:szCs w:val="32"/>
          <w:lang w:val="en-US" w:eastAsia="zh-CN" w:bidi="ar-SA"/>
        </w:rPr>
        <w:t>。</w:t>
      </w:r>
    </w:p>
    <w:p w14:paraId="7765E396">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组织开展本行政区域内地质灾害隐患的排查、巡查和监测工作。</w:t>
      </w:r>
    </w:p>
    <w:p w14:paraId="7C4C07FE">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配合上级部门做好地质灾害风险评估和易发区划分工作，加强对地质灾害危险区的管理。</w:t>
      </w:r>
    </w:p>
    <w:p w14:paraId="4650989E">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协调相关部门组织受灾地区的生产自救和重建工作，恢复正常生产生活秩序。</w:t>
      </w:r>
    </w:p>
    <w:p w14:paraId="0B05E33F">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及时向上级指挥部报告本行政区域内地质灾害的发生、发展和应急处置工作情况。</w:t>
      </w:r>
    </w:p>
    <w:p w14:paraId="52D953C5">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7.</w:t>
      </w:r>
      <w:r>
        <w:rPr>
          <w:rFonts w:hint="eastAsia" w:ascii="仿宋_GB2312" w:hAnsi="仿宋_GB2312" w:eastAsia="仿宋_GB2312" w:cs="仿宋_GB2312"/>
          <w:b w:val="0"/>
          <w:bCs w:val="0"/>
          <w:color w:val="000000"/>
          <w:kern w:val="0"/>
          <w:sz w:val="32"/>
          <w:szCs w:val="32"/>
          <w:lang w:val="en-US" w:eastAsia="zh-CN" w:bidi="ar-SA"/>
        </w:rPr>
        <w:t>组织相关部门和嘎查、村干部进行地质灾害应急处置知识和技能培训。</w:t>
      </w:r>
    </w:p>
    <w:p w14:paraId="6C56E91A">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8.</w:t>
      </w:r>
      <w:r>
        <w:rPr>
          <w:rFonts w:hint="eastAsia" w:ascii="仿宋_GB2312" w:hAnsi="仿宋_GB2312" w:eastAsia="仿宋_GB2312" w:cs="仿宋_GB2312"/>
          <w:b w:val="0"/>
          <w:bCs w:val="0"/>
          <w:color w:val="000000"/>
          <w:kern w:val="0"/>
          <w:sz w:val="32"/>
          <w:szCs w:val="32"/>
          <w:lang w:val="en-US" w:eastAsia="zh-CN" w:bidi="ar-SA"/>
        </w:rPr>
        <w:t>监督指导各嘎查、村和相关部门落实地质灾害防治和应急处置工作责任制。</w:t>
      </w:r>
    </w:p>
    <w:p w14:paraId="1D505022">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9.</w:t>
      </w:r>
      <w:r>
        <w:rPr>
          <w:rFonts w:hint="eastAsia" w:ascii="仿宋_GB2312" w:hAnsi="仿宋_GB2312" w:eastAsia="仿宋_GB2312" w:cs="仿宋_GB2312"/>
          <w:b w:val="0"/>
          <w:bCs w:val="0"/>
          <w:color w:val="000000"/>
          <w:kern w:val="0"/>
          <w:sz w:val="32"/>
          <w:szCs w:val="32"/>
          <w:lang w:val="en-US" w:eastAsia="zh-CN" w:bidi="ar-SA"/>
        </w:rPr>
        <w:t>完成上级指挥部和额尔古纳市人民政府交办的其他地质灾害防治和应急处置相关工作。</w:t>
      </w:r>
    </w:p>
    <w:p w14:paraId="5F1C931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5" w:name="_Toc15717"/>
      <w:bookmarkStart w:id="26" w:name="_Toc15515"/>
      <w:bookmarkStart w:id="27" w:name="_Toc22888983"/>
      <w:r>
        <w:rPr>
          <w:rFonts w:hint="eastAsia" w:ascii="黑体" w:hAnsi="黑体" w:eastAsia="黑体" w:cs="黑体"/>
          <w:b w:val="0"/>
          <w:bCs w:val="0"/>
          <w:sz w:val="32"/>
          <w:szCs w:val="32"/>
          <w:lang w:val="en-US" w:eastAsia="zh-CN"/>
        </w:rPr>
        <w:t>四、预防和预警机制</w:t>
      </w:r>
      <w:bookmarkEnd w:id="25"/>
      <w:bookmarkEnd w:id="26"/>
      <w:bookmarkEnd w:id="27"/>
    </w:p>
    <w:p w14:paraId="444AA30B">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8" w:name="_Toc22888984"/>
      <w:bookmarkStart w:id="29" w:name="_Toc22182"/>
      <w:bookmarkStart w:id="30" w:name="_Toc13274"/>
      <w:r>
        <w:rPr>
          <w:rFonts w:hint="eastAsia" w:ascii="楷体_GB2312" w:hAnsi="楷体_GB2312" w:eastAsia="楷体_GB2312" w:cs="楷体_GB2312"/>
          <w:b w:val="0"/>
          <w:bCs w:val="0"/>
          <w:color w:val="000000"/>
          <w:kern w:val="2"/>
          <w:sz w:val="32"/>
          <w:szCs w:val="32"/>
          <w:lang w:val="en-US" w:eastAsia="zh-CN" w:bidi="ar-SA"/>
        </w:rPr>
        <w:t>（一）预防预报预警信息</w:t>
      </w:r>
      <w:bookmarkEnd w:id="28"/>
      <w:bookmarkEnd w:id="29"/>
      <w:bookmarkEnd w:id="30"/>
    </w:p>
    <w:p w14:paraId="413BA5F9">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1" w:name="_Toc27182"/>
      <w:r>
        <w:rPr>
          <w:rFonts w:hint="eastAsia" w:ascii="仿宋_GB2312" w:hAnsi="仿宋_GB2312" w:eastAsia="仿宋_GB2312" w:cs="仿宋_GB2312"/>
          <w:b/>
          <w:bCs/>
          <w:color w:val="000000"/>
          <w:kern w:val="2"/>
          <w:sz w:val="32"/>
          <w:szCs w:val="32"/>
          <w:lang w:val="en-US" w:eastAsia="zh-CN" w:bidi="ar-SA"/>
        </w:rPr>
        <w:t>1.监测预报预警体系建设</w:t>
      </w:r>
      <w:bookmarkEnd w:id="31"/>
    </w:p>
    <w:p w14:paraId="54C3272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自然资源局要加快地质灾害监测、预报、预警体系建设，积极开展地质灾害调查、地质灾害防治规划编制等工作，健全完善地质灾害群测群防网络和专业监测网络，提升地质灾害早期识别和预警预报能力，形成覆盖全市的地质灾害监测预警网络。建立与应急、气象、水利等部门信息共享机制，及时传递地质灾害险情、灾情、气象、水文等信息。</w:t>
      </w:r>
    </w:p>
    <w:p w14:paraId="5F55908C">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2" w:name="_Toc8910"/>
      <w:r>
        <w:rPr>
          <w:rFonts w:hint="eastAsia" w:ascii="仿宋_GB2312" w:hAnsi="仿宋_GB2312" w:eastAsia="仿宋_GB2312" w:cs="仿宋_GB2312"/>
          <w:b/>
          <w:bCs/>
          <w:color w:val="000000"/>
          <w:kern w:val="2"/>
          <w:sz w:val="32"/>
          <w:szCs w:val="32"/>
          <w:lang w:val="en-US" w:eastAsia="zh-CN" w:bidi="ar-SA"/>
        </w:rPr>
        <w:t>2.信息收集与分析</w:t>
      </w:r>
      <w:bookmarkEnd w:id="32"/>
    </w:p>
    <w:p w14:paraId="6802626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负责地质灾害监测的机构，要广泛收集、整理和分析与突发地质灾害预防预警有关的数据资料及相关信息（包括气象雨情信息、江河湖库水情信息、地震活动信息、人类工程活动信息、地质灾害隐患变形监测数据等），进行地质灾害中、短期趋势预测，建立地质灾害监测、预报、预警等资料数据库，并实现各部门间的信息共享。</w:t>
      </w:r>
    </w:p>
    <w:p w14:paraId="54872714">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3" w:name="_Toc17660"/>
      <w:bookmarkStart w:id="34" w:name="_Toc5817"/>
      <w:r>
        <w:rPr>
          <w:rFonts w:hint="eastAsia" w:ascii="楷体_GB2312" w:hAnsi="楷体_GB2312" w:eastAsia="楷体_GB2312" w:cs="楷体_GB2312"/>
          <w:b w:val="0"/>
          <w:bCs w:val="0"/>
          <w:color w:val="000000"/>
          <w:kern w:val="2"/>
          <w:sz w:val="32"/>
          <w:szCs w:val="32"/>
          <w:lang w:val="en-US" w:eastAsia="zh-CN" w:bidi="ar-SA"/>
        </w:rPr>
        <w:t>（二）预防预警行动</w:t>
      </w:r>
      <w:bookmarkEnd w:id="33"/>
      <w:bookmarkEnd w:id="34"/>
    </w:p>
    <w:p w14:paraId="6C832F53">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5" w:name="_Toc15175"/>
      <w:r>
        <w:rPr>
          <w:rFonts w:hint="eastAsia" w:ascii="仿宋_GB2312" w:hAnsi="仿宋_GB2312" w:eastAsia="仿宋_GB2312" w:cs="仿宋_GB2312"/>
          <w:b/>
          <w:bCs/>
          <w:color w:val="000000"/>
          <w:kern w:val="2"/>
          <w:sz w:val="32"/>
          <w:szCs w:val="32"/>
          <w:lang w:val="en-US" w:eastAsia="zh-CN" w:bidi="ar-SA"/>
        </w:rPr>
        <w:t>1.编制年度地质灾害防治方案</w:t>
      </w:r>
      <w:bookmarkEnd w:id="35"/>
    </w:p>
    <w:p w14:paraId="532538B8">
      <w:pPr>
        <w:pStyle w:val="6"/>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自然资源局会同本级有关部门，依据地质灾害防治规划，每年初拟订本年度地质灾害防治方案。年度地质灾害防治方案要明确本行政区域内主要灾害点的分布、威胁对象和范围，明确重点防范期，确定地质灾害的监测、预防责任人，制订有效的地质灾害防治措施。</w:t>
      </w:r>
    </w:p>
    <w:p w14:paraId="788480E6">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6" w:name="_Toc32670"/>
      <w:r>
        <w:rPr>
          <w:rFonts w:hint="eastAsia" w:ascii="仿宋_GB2312" w:hAnsi="仿宋_GB2312" w:eastAsia="仿宋_GB2312" w:cs="仿宋_GB2312"/>
          <w:b/>
          <w:bCs/>
          <w:color w:val="000000"/>
          <w:kern w:val="2"/>
          <w:sz w:val="32"/>
          <w:szCs w:val="32"/>
          <w:lang w:val="en-US" w:eastAsia="zh-CN" w:bidi="ar-SA"/>
        </w:rPr>
        <w:t>2.地质灾害险情排查</w:t>
      </w:r>
      <w:bookmarkEnd w:id="36"/>
    </w:p>
    <w:p w14:paraId="7EB1F65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应当建立完善地质灾害隐患险情排查治理长效机制，每年冰雪消融期、汛期前，组织自然资源、应急管理、水利、交通运输、气象等部门和基层组织及防灾单位，对本行政区域地质灾害隐患进行排查，汛中、汛后定期、不定期开展检查，破坏性地震发生后根据实际情况开展检查。</w:t>
      </w:r>
    </w:p>
    <w:p w14:paraId="5B9A975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自然资源局应当充分发挥地质灾害群测群防和专业监测网络的作用，加强对地质灾害重点地区的监测和防范，发现险情时，及时向额尔古纳市人民政府、额尔古纳市地质灾害应急指挥部、呼伦贝尔市自然资源局和呼伦贝尔市应急管理局报告。</w:t>
      </w:r>
    </w:p>
    <w:p w14:paraId="06FB159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办公室应当及时划定地质灾害危险区，设置危险区警示标志，确定预警信号和撤离路线，根据险情变化及时提出应急对策，组织群众转移避让或采取防治措施，情况危急时，应当强制组织避灾疏散。</w:t>
      </w:r>
    </w:p>
    <w:p w14:paraId="5965531F">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3.地质灾害基本统计信息</w:t>
      </w:r>
    </w:p>
    <w:p w14:paraId="2B7705E4">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额尔古纳市区域地质灾害基本统计信息</w:t>
      </w:r>
    </w:p>
    <w:p w14:paraId="36C63AAD">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1.具体位置：</w:t>
      </w:r>
      <w:r>
        <w:rPr>
          <w:rFonts w:hint="eastAsia" w:ascii="仿宋_GB2312" w:hAnsi="仿宋_GB2312" w:eastAsia="仿宋_GB2312" w:cs="仿宋_GB2312"/>
          <w:b w:val="0"/>
          <w:bCs w:val="0"/>
          <w:color w:val="000000"/>
          <w:kern w:val="0"/>
          <w:sz w:val="32"/>
          <w:szCs w:val="32"/>
          <w:lang w:val="en-US" w:eastAsia="zh-CN" w:bidi="ar-SA"/>
        </w:rPr>
        <w:t>额尔古纳市的地质灾害主要发生在特定的地质构造带和地形地貌区。如莫尔道嘎镇、恩和哈达镇、奇乾乡等地，这些地区由于地形复杂、岩土体松散等因素，容易发生崩塌、滑坡、泥石流等地质灾害。</w:t>
      </w:r>
    </w:p>
    <w:p w14:paraId="241918D4">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2.类型：</w:t>
      </w:r>
      <w:r>
        <w:rPr>
          <w:rFonts w:hint="eastAsia" w:ascii="仿宋_GB2312" w:hAnsi="仿宋_GB2312" w:eastAsia="仿宋_GB2312" w:cs="仿宋_GB2312"/>
          <w:b w:val="0"/>
          <w:bCs w:val="0"/>
          <w:color w:val="000000"/>
          <w:kern w:val="0"/>
          <w:sz w:val="32"/>
          <w:szCs w:val="32"/>
          <w:lang w:val="en-US" w:eastAsia="zh-CN" w:bidi="ar-SA"/>
        </w:rPr>
        <w:t>额尔古纳市的地质灾害类型多样，主要包括崩塌、滑坡、泥石流、地面塌陷等。这些灾害的发生往往与降雨、地震等自然因素以及人类活动有关。</w:t>
      </w:r>
    </w:p>
    <w:p w14:paraId="3AA385DB">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3.发生时期：</w:t>
      </w:r>
      <w:r>
        <w:rPr>
          <w:rFonts w:hint="eastAsia" w:ascii="仿宋_GB2312" w:hAnsi="仿宋_GB2312" w:eastAsia="仿宋_GB2312" w:cs="仿宋_GB2312"/>
          <w:b w:val="0"/>
          <w:bCs w:val="0"/>
          <w:color w:val="000000"/>
          <w:kern w:val="0"/>
          <w:sz w:val="32"/>
          <w:szCs w:val="32"/>
          <w:lang w:val="en-US" w:eastAsia="zh-CN" w:bidi="ar-SA"/>
        </w:rPr>
        <w:t>地质灾害在额尔古纳市的发生时间并不固定，但通常与特定的气象条件和人类活动密切相关。如在降雨集中的季节，如夏季和秋季，由于雨水冲刷和土壤饱和，容易发生滑坡和泥石流等灾害。此外，在地震等自然灾害发生后，也可能诱发崩塌、滑坡等地质灾害。</w:t>
      </w:r>
    </w:p>
    <w:p w14:paraId="5C4F2B97">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4.专门机构：</w:t>
      </w:r>
      <w:r>
        <w:rPr>
          <w:rFonts w:hint="eastAsia" w:ascii="仿宋_GB2312" w:hAnsi="仿宋_GB2312" w:eastAsia="仿宋_GB2312" w:cs="仿宋_GB2312"/>
          <w:b w:val="0"/>
          <w:bCs w:val="0"/>
          <w:color w:val="000000"/>
          <w:kern w:val="0"/>
          <w:sz w:val="32"/>
          <w:szCs w:val="32"/>
          <w:lang w:val="en-US" w:eastAsia="zh-CN" w:bidi="ar-SA"/>
        </w:rPr>
        <w:t>额尔古纳市地质灾害应急指挥部，负责全市地质灾害的监测、预警、评估和防治工作。配备先进的技术设备和专业人员，以确保地质灾害防治工作的有效性和准确性。同时，应加强与相关部门的沟通和协作，形成工作合力。</w:t>
      </w:r>
    </w:p>
    <w:p w14:paraId="2990B85E">
      <w:pPr>
        <w:pStyle w:val="22"/>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责任人：</w:t>
      </w:r>
    </w:p>
    <w:p w14:paraId="62CF26BE">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1.市政府：</w:t>
      </w:r>
      <w:r>
        <w:rPr>
          <w:rFonts w:hint="eastAsia" w:ascii="仿宋_GB2312" w:hAnsi="仿宋_GB2312" w:eastAsia="仿宋_GB2312" w:cs="仿宋_GB2312"/>
          <w:b w:val="0"/>
          <w:bCs w:val="0"/>
          <w:color w:val="000000"/>
          <w:kern w:val="0"/>
          <w:sz w:val="32"/>
          <w:szCs w:val="32"/>
          <w:lang w:val="en-US" w:eastAsia="zh-CN" w:bidi="ar-SA"/>
        </w:rPr>
        <w:t>市政府应高度重视地质灾害防治工作，将其纳入重要议事日程，并加强组织协调和督促检查。</w:t>
      </w:r>
    </w:p>
    <w:p w14:paraId="1D31513A">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2.自然资源局负责人：</w:t>
      </w:r>
      <w:r>
        <w:rPr>
          <w:rFonts w:hint="eastAsia" w:ascii="仿宋_GB2312" w:hAnsi="仿宋_GB2312" w:eastAsia="仿宋_GB2312" w:cs="仿宋_GB2312"/>
          <w:b w:val="0"/>
          <w:bCs w:val="0"/>
          <w:color w:val="000000"/>
          <w:kern w:val="0"/>
          <w:sz w:val="32"/>
          <w:szCs w:val="32"/>
          <w:lang w:val="en-US" w:eastAsia="zh-CN" w:bidi="ar-SA"/>
        </w:rPr>
        <w:t>地质灾害防治相关部门的负责人应切实履行职责，加强监测预警、应急处置和灾后恢复重建等工作。同时，他们还应加强与其他部门的沟通和协作，形成工作合力。</w:t>
      </w:r>
    </w:p>
    <w:p w14:paraId="03D3E4AC">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3.基层责任人：</w:t>
      </w:r>
      <w:r>
        <w:rPr>
          <w:rFonts w:hint="eastAsia" w:ascii="仿宋_GB2312" w:hAnsi="仿宋_GB2312" w:eastAsia="仿宋_GB2312" w:cs="仿宋_GB2312"/>
          <w:b w:val="0"/>
          <w:bCs w:val="0"/>
          <w:color w:val="000000"/>
          <w:kern w:val="0"/>
          <w:sz w:val="32"/>
          <w:szCs w:val="32"/>
          <w:lang w:val="en-US" w:eastAsia="zh-CN" w:bidi="ar-SA"/>
        </w:rPr>
        <w:t>在地质灾害易发区，应设立基层责任人，如乡镇干部、村干部等。他们负责地质灾害隐患点的日常巡查和监测工作，一旦发现异常情况，应立即报告并采取相应的防范措施。</w:t>
      </w:r>
    </w:p>
    <w:p w14:paraId="0638F2DF">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4.企事业单位责任人：</w:t>
      </w:r>
      <w:r>
        <w:rPr>
          <w:rFonts w:hint="eastAsia" w:ascii="仿宋_GB2312" w:hAnsi="仿宋_GB2312" w:eastAsia="仿宋_GB2312" w:cs="仿宋_GB2312"/>
          <w:b w:val="0"/>
          <w:bCs w:val="0"/>
          <w:color w:val="000000"/>
          <w:kern w:val="0"/>
          <w:sz w:val="32"/>
          <w:szCs w:val="32"/>
          <w:lang w:val="en-US" w:eastAsia="zh-CN" w:bidi="ar-SA"/>
        </w:rPr>
        <w:t>对于因工程建设、爆破等人为活动可能引发地质灾害的，工程建设单位、产权人或者其他行为人应作</w:t>
      </w:r>
      <w:r>
        <w:rPr>
          <w:rFonts w:hint="eastAsia" w:ascii="仿宋_GB2312" w:hAnsi="仿宋_GB2312" w:eastAsia="仿宋_GB2312" w:cs="仿宋_GB2312"/>
          <w:b w:val="0"/>
          <w:bCs w:val="0"/>
          <w:color w:val="000000"/>
          <w:spacing w:val="-6"/>
          <w:kern w:val="0"/>
          <w:sz w:val="32"/>
          <w:szCs w:val="32"/>
          <w:lang w:val="en-US" w:eastAsia="zh-CN" w:bidi="ar-SA"/>
        </w:rPr>
        <w:t>为地质灾害（隐患）监测、预防责任人，负责采取相应的防治措施。</w:t>
      </w:r>
    </w:p>
    <w:p w14:paraId="0BA8AB54">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7" w:name="_Toc17352"/>
      <w:r>
        <w:rPr>
          <w:rFonts w:hint="eastAsia" w:ascii="仿宋_GB2312" w:hAnsi="仿宋_GB2312" w:eastAsia="仿宋_GB2312" w:cs="仿宋_GB2312"/>
          <w:b/>
          <w:bCs/>
          <w:color w:val="000000"/>
          <w:kern w:val="2"/>
          <w:sz w:val="32"/>
          <w:szCs w:val="32"/>
          <w:lang w:val="en-US" w:eastAsia="zh-CN" w:bidi="ar-SA"/>
        </w:rPr>
        <w:t>5.“防灾明白卡”发放</w:t>
      </w:r>
      <w:bookmarkEnd w:id="37"/>
    </w:p>
    <w:p w14:paraId="4C71ACC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为提高群众的防灾意识和能力，市地质灾害应急指挥部要根据当地已查出的地质灾害危险点、隐患点，将群测群防工作落实到具体单位，落实到苏木乡镇（街道）、嘎查村（社区）以及重要地质灾害危险点的防灾责任人，要将涉及地质灾害防治内容的“明白卡”发到附近居民手中。</w:t>
      </w:r>
    </w:p>
    <w:p w14:paraId="6B8D8F0D">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黑体" w:hAnsi="黑体" w:eastAsia="黑体" w:cs="黑体"/>
          <w:b w:val="0"/>
          <w:bCs w:val="0"/>
          <w:color w:val="000000"/>
          <w:kern w:val="2"/>
          <w:sz w:val="32"/>
          <w:szCs w:val="32"/>
          <w:lang w:val="en-US" w:eastAsia="zh-CN" w:bidi="ar-SA"/>
        </w:rPr>
      </w:pPr>
      <w:bookmarkStart w:id="38" w:name="_Toc3627"/>
      <w:r>
        <w:rPr>
          <w:rFonts w:hint="eastAsia" w:ascii="仿宋_GB2312" w:hAnsi="仿宋_GB2312" w:eastAsia="仿宋_GB2312" w:cs="仿宋_GB2312"/>
          <w:b/>
          <w:bCs/>
          <w:color w:val="000000"/>
          <w:kern w:val="2"/>
          <w:sz w:val="32"/>
          <w:szCs w:val="32"/>
          <w:lang w:val="en-US" w:eastAsia="zh-CN" w:bidi="ar-SA"/>
        </w:rPr>
        <w:t>6.落实地质灾害防治共同责任</w:t>
      </w:r>
      <w:bookmarkEnd w:id="38"/>
    </w:p>
    <w:p w14:paraId="1EF8077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要把地质灾害防治工作列入重要议事日程，完善以行政主要负责人负总责的责任体系；教育、工信、住房城乡建设、交通运输、水利、文化旅游、国资、电力、铁路等部门单位要按照“谁主管谁负责”的原则以及职责分工，做好相关领域和主管范围内的地质灾害隐患排查、监测、搬迁避让、应急处置、工程治理等工作；人为引发的地质灾害要坚持“谁引发，谁治理”的原则，明确防治责任主体，督促落实防治措施。</w:t>
      </w:r>
    </w:p>
    <w:p w14:paraId="2643B98A">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39" w:name="_Toc19215"/>
      <w:r>
        <w:rPr>
          <w:rFonts w:hint="eastAsia" w:ascii="仿宋_GB2312" w:hAnsi="仿宋_GB2312" w:eastAsia="仿宋_GB2312" w:cs="仿宋_GB2312"/>
          <w:b/>
          <w:bCs/>
          <w:color w:val="000000"/>
          <w:kern w:val="2"/>
          <w:sz w:val="32"/>
          <w:szCs w:val="32"/>
          <w:lang w:val="en-US" w:eastAsia="zh-CN" w:bidi="ar-SA"/>
        </w:rPr>
        <w:t>7.建立地质灾害预报预警制度</w:t>
      </w:r>
      <w:bookmarkEnd w:id="39"/>
    </w:p>
    <w:p w14:paraId="77FFA7E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市自然资源局和市气象局应当加强合作，联合开展地质灾害气象预报预警工作，并将预报预警结果及时报告市人民政府和市地质灾害应急指挥部，同时通过媒体向社会发布。当发出某个区域有可能发生地质灾害的预警预报后，市地质灾害应急指挥部应当依照群测群防责任制的规定，立即将有关信息通知到苏木乡镇（街道）、嘎查村（社区）以及重要地质灾害危险点的防灾责任人、监测人和危险区内的群众；各部门单位和当地人民群众应当对照“防灾明白卡”的要求，做好防灾的各项准备工作。</w:t>
      </w:r>
      <w:bookmarkStart w:id="40" w:name="_Toc24105"/>
    </w:p>
    <w:p w14:paraId="075A10DD">
      <w:pPr>
        <w:pStyle w:val="4"/>
        <w:pageBreakBefore w:val="0"/>
        <w:numPr>
          <w:ilvl w:val="0"/>
          <w:numId w:val="0"/>
        </w:numPr>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8.制定地质灾害应急预案及演练</w:t>
      </w:r>
      <w:bookmarkEnd w:id="40"/>
    </w:p>
    <w:p w14:paraId="3E97F988">
      <w:pPr>
        <w:pStyle w:val="7"/>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要编制地质灾害应急预案，并于汛前或汛期按照应急预案，每三年至少组织开展一次地质灾害综合性应急演练；地质灾害易发区的苏木乡镇（街道）要制定完善本级地质灾害应急预案，对重要地质灾害隐患点每年地灾预测期前应开展一次地质灾害应急演练，增强基层干部群众临灾避险和自主互救能力。</w:t>
      </w:r>
    </w:p>
    <w:p w14:paraId="111A0F4E">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1" w:name="_Toc22888986"/>
      <w:bookmarkStart w:id="42" w:name="_Toc1986"/>
      <w:bookmarkStart w:id="43" w:name="_Toc11710"/>
      <w:r>
        <w:rPr>
          <w:rFonts w:hint="eastAsia" w:ascii="楷体_GB2312" w:hAnsi="楷体_GB2312" w:eastAsia="楷体_GB2312" w:cs="楷体_GB2312"/>
          <w:b w:val="0"/>
          <w:bCs w:val="0"/>
          <w:color w:val="000000"/>
          <w:kern w:val="2"/>
          <w:sz w:val="32"/>
          <w:szCs w:val="32"/>
          <w:lang w:val="en-US" w:eastAsia="zh-CN" w:bidi="ar-SA"/>
        </w:rPr>
        <w:t>（三）地质灾害速报制度</w:t>
      </w:r>
      <w:bookmarkEnd w:id="41"/>
      <w:bookmarkEnd w:id="42"/>
      <w:bookmarkEnd w:id="43"/>
    </w:p>
    <w:p w14:paraId="0DFA5ECB">
      <w:pPr>
        <w:pStyle w:val="2"/>
        <w:pageBreakBefore w:val="0"/>
        <w:kinsoku/>
        <w:wordWrap/>
        <w:overflowPunct/>
        <w:topLinePunct w:val="0"/>
        <w:autoSpaceDE/>
        <w:autoSpaceDN/>
        <w:bidi w:val="0"/>
        <w:adjustRightInd/>
        <w:snapToGrid/>
        <w:spacing w:before="0" w:after="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44" w:name="_Toc12736"/>
      <w:r>
        <w:rPr>
          <w:rFonts w:hint="eastAsia" w:ascii="仿宋_GB2312" w:hAnsi="仿宋_GB2312" w:eastAsia="仿宋_GB2312" w:cs="仿宋_GB2312"/>
          <w:b/>
          <w:bCs/>
          <w:color w:val="000000"/>
          <w:kern w:val="2"/>
          <w:sz w:val="32"/>
          <w:szCs w:val="32"/>
          <w:lang w:val="en-US" w:eastAsia="zh-CN" w:bidi="ar-SA"/>
        </w:rPr>
        <w:t>1.报险报灾</w:t>
      </w:r>
      <w:bookmarkEnd w:id="44"/>
    </w:p>
    <w:p w14:paraId="16A6994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各监测单位或监测人发现地质灾害险情或灾情时，应按地质灾害分级标准，立即报市地质灾害应急指挥部办公室。</w:t>
      </w:r>
    </w:p>
    <w:p w14:paraId="707A883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任何公民和单位均有义务通过各种途径向当地政府及有关部门报告地质灾害险情、灾情。</w:t>
      </w:r>
    </w:p>
    <w:p w14:paraId="2E0F74D3">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45" w:name="_Toc25893"/>
      <w:r>
        <w:rPr>
          <w:rFonts w:hint="eastAsia" w:ascii="仿宋_GB2312" w:hAnsi="仿宋_GB2312" w:eastAsia="仿宋_GB2312" w:cs="仿宋_GB2312"/>
          <w:b/>
          <w:bCs/>
          <w:color w:val="000000"/>
          <w:kern w:val="2"/>
          <w:sz w:val="32"/>
          <w:szCs w:val="32"/>
          <w:lang w:val="en-US" w:eastAsia="zh-CN" w:bidi="ar-SA"/>
        </w:rPr>
        <w:t>2.接报处置</w:t>
      </w:r>
      <w:bookmarkEnd w:id="45"/>
    </w:p>
    <w:p w14:paraId="179340A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办公室及应急管理、自然资源部门接到地质灾害险情灾情报警信息后，应当迅速进行处置，初步核实险情灾情，及时进行分析评估，当地质灾害危及水库、堤防、桥梁、隧道、铁路、公路等重要设施安全时，应当及时向有关部门单位通报、沟通灾情信息。当接到特大型、大型、中型地质灾害报告后，需逐级速报应急管理、自然资源部门，事态紧急时可直接速报自治区人民政府、应急管理厅、自然资源厅，并可抄报自治区相关部门单位。对于发生在敏感地区、敏感时间，或者可能演化为中型（含中型）以上地质灾害的小型地质灾害也应当按照上述要求速报。</w:t>
      </w:r>
    </w:p>
    <w:p w14:paraId="271A0EE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自然资源局接到当地出现小型地质灾害信息后，应当在2小时内速报额尔古纳市人民政府和呼伦贝尔市应急管理、自然资源部门，事态紧急时可直接速报自治区应急管理厅，并可抄报自治区相关部门单位。</w:t>
      </w:r>
    </w:p>
    <w:p w14:paraId="6FE79C61">
      <w:pPr>
        <w:pStyle w:val="4"/>
        <w:pageBreakBefore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bookmarkStart w:id="46" w:name="_Toc1449"/>
      <w:r>
        <w:rPr>
          <w:rFonts w:hint="eastAsia" w:ascii="仿宋_GB2312" w:hAnsi="仿宋_GB2312" w:eastAsia="仿宋_GB2312" w:cs="仿宋_GB2312"/>
          <w:b/>
          <w:bCs/>
          <w:color w:val="000000"/>
          <w:kern w:val="2"/>
          <w:sz w:val="32"/>
          <w:szCs w:val="32"/>
          <w:lang w:val="en-US" w:eastAsia="zh-CN" w:bidi="ar-SA"/>
        </w:rPr>
        <w:t>3.速报的内容</w:t>
      </w:r>
      <w:bookmarkEnd w:id="46"/>
    </w:p>
    <w:p w14:paraId="35FB4AE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速报的内容主要包括：地质灾害险情或灾情出现的地点、时间、地质灾害类型、灾害体的规模、可能的引发因素和发展趋势及可能造成的灾害后果等。对已发生的地质灾害，速报内容还要包括伤亡、失踪的人数以及造成的直接经济损失。发现地质灾害险情或灾情有变化时，要及时续报。</w:t>
      </w:r>
    </w:p>
    <w:p w14:paraId="50427DD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47" w:name="_Toc8668"/>
      <w:bookmarkStart w:id="48" w:name="_Toc18738"/>
      <w:r>
        <w:rPr>
          <w:rFonts w:hint="eastAsia" w:ascii="黑体" w:hAnsi="黑体" w:eastAsia="黑体" w:cs="黑体"/>
          <w:b w:val="0"/>
          <w:bCs w:val="0"/>
          <w:sz w:val="32"/>
          <w:szCs w:val="32"/>
          <w:lang w:val="en-US" w:eastAsia="zh-CN"/>
        </w:rPr>
        <w:t>五、应急响应</w:t>
      </w:r>
      <w:bookmarkEnd w:id="47"/>
      <w:bookmarkEnd w:id="48"/>
    </w:p>
    <w:p w14:paraId="4DD0ADA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地质灾害应急工作遵循分级响应程序，根据突发地质灾害的不同险情灾情等级启动相应的应急预案。</w:t>
      </w:r>
    </w:p>
    <w:p w14:paraId="75ED7805">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9" w:name="_Toc22888988"/>
      <w:bookmarkStart w:id="50" w:name="_Toc20424"/>
      <w:bookmarkStart w:id="51" w:name="_Toc7551"/>
      <w:r>
        <w:rPr>
          <w:rFonts w:hint="eastAsia" w:ascii="楷体_GB2312" w:hAnsi="楷体_GB2312" w:eastAsia="楷体_GB2312" w:cs="楷体_GB2312"/>
          <w:b w:val="0"/>
          <w:bCs w:val="0"/>
          <w:color w:val="000000"/>
          <w:kern w:val="2"/>
          <w:sz w:val="32"/>
          <w:szCs w:val="32"/>
          <w:lang w:val="en-US" w:eastAsia="zh-CN" w:bidi="ar-SA"/>
        </w:rPr>
        <w:t>（一）特大型地质灾害险情和灾情应急响应（Ⅰ级）</w:t>
      </w:r>
      <w:bookmarkEnd w:id="49"/>
      <w:bookmarkEnd w:id="50"/>
      <w:bookmarkEnd w:id="51"/>
    </w:p>
    <w:p w14:paraId="794D2AA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出现特大型地质灾害险情和灾情后，市人民政府启动相关的应急预案和应急指挥系统，部署本行政区域内的地质灾害应急防治、救援与救灾工作。同时呼伦贝尔市、自治区人民政府启动相关的应急预案和应急指挥系统。</w:t>
      </w:r>
    </w:p>
    <w:p w14:paraId="37124E9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应当依照群测群防责任制的规定，立即将有关信息通知到地质灾害危险点的防灾责任人、监测人和该区域内的群众；及时划定地质灾害危险区，设立明显的危险区警示标志，确定预警信号和撤离路线，组织群众转移避让或采取排险防治措施，根据险情和灾情具体情况提出应急对策，情况危急时应强制组织受威胁群众避灾疏散。</w:t>
      </w:r>
    </w:p>
    <w:p w14:paraId="4C87B96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特大型地质灾害险情和灾情的应急工作，在自治区人民政府的领导下，由自治区地质灾害应急指挥部具体指挥、协调、组织应急管理、自然资源、财政、住房城乡建设、交通运输、水利、民政、气象、电力、通信等有关部门单位的专家和人员，及时赶赴现场，加强监测，调查地质灾害成因，分析发展趋势，采取应急措施，控制险情进一步发展，防范二次或次生灾害。</w:t>
      </w:r>
    </w:p>
    <w:p w14:paraId="6DC0083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出现超出自治区人民政府处置能力时，由自治区人民政府向国务院报告，请求由国务院统一指挥和指导应急处置工作。</w:t>
      </w:r>
    </w:p>
    <w:p w14:paraId="28EEEF97">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2" w:name="_Toc14644"/>
      <w:bookmarkStart w:id="53" w:name="_Toc18215"/>
      <w:bookmarkStart w:id="54" w:name="_Toc22888989"/>
      <w:r>
        <w:rPr>
          <w:rFonts w:hint="eastAsia" w:ascii="楷体_GB2312" w:hAnsi="楷体_GB2312" w:eastAsia="楷体_GB2312" w:cs="楷体_GB2312"/>
          <w:b w:val="0"/>
          <w:bCs w:val="0"/>
          <w:color w:val="000000"/>
          <w:kern w:val="2"/>
          <w:sz w:val="32"/>
          <w:szCs w:val="32"/>
          <w:lang w:val="en-US" w:eastAsia="zh-CN" w:bidi="ar-SA"/>
        </w:rPr>
        <w:t>（二）大型地质灾害险情和灾情应急响应（Ⅱ级）</w:t>
      </w:r>
      <w:bookmarkEnd w:id="52"/>
      <w:bookmarkEnd w:id="53"/>
      <w:bookmarkEnd w:id="54"/>
    </w:p>
    <w:p w14:paraId="63899A0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出现大型地质灾害险情灾情后，市人民政府启动相关的应急预案和应急指挥系统，部署本行政区域内的地质灾害应急防治、救援与救灾工作。同时呼伦贝尔市、自治区人民政府启动相关的应急预案和应急指挥系统。</w:t>
      </w:r>
    </w:p>
    <w:p w14:paraId="2990F5F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应当依照群测群防责任制的规定，立即将有关信息通知到地质灾害危险点的防灾责任人、监测人和该区域内的群众；及时划定地质灾害危险区，设立明显的危险区警示标志，确定预警信号和撤离路线，组织群众转移避让或采取排险防治措施，根据险情和灾情具体情况提出应急对策，情况危急时应强制组织受威胁群众避灾疏散。</w:t>
      </w:r>
    </w:p>
    <w:p w14:paraId="4E40C1A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大型地质灾害险情灾情的应急工作，在自治区人民政府的领导下，由自治区地质灾害应急指挥部具体指挥、协调、组织应急管理、自然资源、财政、住房城乡建设、交通运输、水利、民政、气象、电力、通信等有关部门单位的专家和人员，及时赶赴灾害现场，加强监测，采取应急措施，控制险情进一步发展，防范二次或次生灾害。</w:t>
      </w:r>
    </w:p>
    <w:p w14:paraId="4499FCC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必要时，报请应急管理部派出工作组协助自治区做好地质灾害的应急处置工作。</w:t>
      </w:r>
    </w:p>
    <w:p w14:paraId="46B74248">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5" w:name="_Toc22888990"/>
      <w:bookmarkStart w:id="56" w:name="_Toc919"/>
      <w:bookmarkStart w:id="57" w:name="_Toc13545"/>
      <w:r>
        <w:rPr>
          <w:rFonts w:hint="eastAsia" w:ascii="楷体_GB2312" w:hAnsi="楷体_GB2312" w:eastAsia="楷体_GB2312" w:cs="楷体_GB2312"/>
          <w:b w:val="0"/>
          <w:bCs w:val="0"/>
          <w:color w:val="000000"/>
          <w:kern w:val="2"/>
          <w:sz w:val="32"/>
          <w:szCs w:val="32"/>
          <w:lang w:val="en-US" w:eastAsia="zh-CN" w:bidi="ar-SA"/>
        </w:rPr>
        <w:t>（三）中型地质灾害险情和灾情应急响应（Ⅲ级）</w:t>
      </w:r>
      <w:bookmarkEnd w:id="55"/>
      <w:bookmarkEnd w:id="56"/>
      <w:bookmarkEnd w:id="57"/>
    </w:p>
    <w:p w14:paraId="3646919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出现中型地质灾害险情和灾情后，市人民政府启动相关的应急预案和应急指挥系统，部署本行政区域内的地质灾害应急防治、救援与救灾工作。同时呼伦贝尔市人民政府启动相关的应急预案和应急指挥系统。</w:t>
      </w:r>
    </w:p>
    <w:p w14:paraId="489F1F0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应当依照群测群防责任制的规定，立即将有关信息通知到地质灾害危险点的防灾责任人、监测人和该区域内的群众；及时划定地质灾害危险区，设立明显的危险区警示标志，确定预警信号和撤离路线，组织群众转移避让或采取排险防治措施，根据险情和灾情具体情况提出应急对策，情况危急时应强制组织受威胁群众避灾疏散。</w:t>
      </w:r>
    </w:p>
    <w:p w14:paraId="09D36CD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中型地质灾害险情和灾情的应急工作，在呼伦贝尔市人民政府的领导下，由呼伦贝尔市地质灾害应急指挥部具体指挥、协调、组织应急管理、自然资源、财政、住房城乡建设、交通运输、水利、民政、气象、电力、通信等有关部门单位的专家和人员，及时赶赴灾害现场，加强监测，采取应急措施，控制险情进一步发展，防范二次或次生灾害。</w:t>
      </w:r>
    </w:p>
    <w:p w14:paraId="5379C26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必要时，报请自治区人民政府派出工作组赶赴灾害现场，协助呼伦贝尔市人民政府做好地质灾害的应急处置工作。</w:t>
      </w:r>
    </w:p>
    <w:p w14:paraId="1CDDF9FC">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8" w:name="_Toc22888991"/>
      <w:bookmarkStart w:id="59" w:name="_Toc23242"/>
      <w:bookmarkStart w:id="60" w:name="_Toc9536"/>
      <w:r>
        <w:rPr>
          <w:rFonts w:hint="eastAsia" w:ascii="楷体_GB2312" w:hAnsi="楷体_GB2312" w:eastAsia="楷体_GB2312" w:cs="楷体_GB2312"/>
          <w:b w:val="0"/>
          <w:bCs w:val="0"/>
          <w:color w:val="000000"/>
          <w:kern w:val="2"/>
          <w:sz w:val="32"/>
          <w:szCs w:val="32"/>
          <w:lang w:val="en-US" w:eastAsia="zh-CN" w:bidi="ar-SA"/>
        </w:rPr>
        <w:t>（四）小型地质灾害险情和灾情应急响应（Ⅳ级）</w:t>
      </w:r>
      <w:bookmarkEnd w:id="58"/>
      <w:bookmarkEnd w:id="59"/>
      <w:bookmarkEnd w:id="60"/>
    </w:p>
    <w:p w14:paraId="6DE635E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出现小型地质灾害险情和灾情后，市人民政府立即启动相关的应急预案和应急指挥系统，依照群测群防责任制的规定，立即将有关信息通知到地质灾害危险点的防灾责任人、监测人和该区域内的群众；及时划定地质灾害危险区，设立明显的危险区警示标志，确定预警信号和撤离路线，组织群众转移避让或采取排险防治措施，根据险情和灾情具体情况提出应急对策，情况危急时应强制组织受威胁群众避灾疏散。</w:t>
      </w:r>
    </w:p>
    <w:p w14:paraId="7BD16DD4">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小型地质灾害险情和灾情的应急工作，在市人民政府的领导下，由市地质灾害应急指挥部具体指挥、协调、组织应急管理、自然资源、财政、住房城乡建设、交通运输、水利、民政、气象、电力、通信等有关部门单位的专家和人员，及时赶赴灾害现场，加强监测，采取应急措施，控制险情进一步发展，防范二次或次生灾害。</w:t>
      </w:r>
    </w:p>
    <w:p w14:paraId="07187D24">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必要时，报请呼伦贝尔市人民政府派出工作组赶赴灾害现场，协助额尔古纳市人民政府做好地质灾害应急处置工作。</w:t>
      </w:r>
    </w:p>
    <w:p w14:paraId="301E275F">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1" w:name="_Toc31239"/>
      <w:bookmarkStart w:id="62" w:name="_Toc4890"/>
      <w:bookmarkStart w:id="63" w:name="_Toc22888992"/>
      <w:r>
        <w:rPr>
          <w:rFonts w:hint="eastAsia" w:ascii="楷体_GB2312" w:hAnsi="楷体_GB2312" w:eastAsia="楷体_GB2312" w:cs="楷体_GB2312"/>
          <w:b w:val="0"/>
          <w:bCs w:val="0"/>
          <w:color w:val="000000"/>
          <w:kern w:val="2"/>
          <w:sz w:val="32"/>
          <w:szCs w:val="32"/>
          <w:lang w:val="en-US" w:eastAsia="zh-CN" w:bidi="ar-SA"/>
        </w:rPr>
        <w:t>（五）应急响应结束</w:t>
      </w:r>
      <w:bookmarkEnd w:id="61"/>
      <w:bookmarkEnd w:id="62"/>
      <w:bookmarkEnd w:id="63"/>
    </w:p>
    <w:p w14:paraId="2BCFF53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经专家组鉴定地质灾害险情和灾情已消除，或者得到有效控制后，由相应级别的地质灾害应急指挥部撤销划定的地质灾害危险区，并由发布启动应急预案的指挥长宣布应急响应结束。当地相关部门应采取监测预警、搬迁避让或勘察治理等措施，预防险情灾情再次发生。</w:t>
      </w:r>
    </w:p>
    <w:p w14:paraId="1B0B4A7D">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64" w:name="_Toc17949"/>
      <w:bookmarkStart w:id="65" w:name="_Toc22972"/>
      <w:bookmarkStart w:id="66" w:name="_Toc22888993"/>
      <w:r>
        <w:rPr>
          <w:rFonts w:hint="eastAsia" w:ascii="黑体" w:hAnsi="黑体" w:eastAsia="黑体" w:cs="黑体"/>
          <w:b w:val="0"/>
          <w:bCs w:val="0"/>
          <w:sz w:val="32"/>
          <w:szCs w:val="32"/>
          <w:lang w:val="en-US" w:eastAsia="zh-CN"/>
        </w:rPr>
        <w:t>六、部门职责</w:t>
      </w:r>
      <w:bookmarkEnd w:id="64"/>
      <w:bookmarkEnd w:id="65"/>
      <w:bookmarkEnd w:id="66"/>
    </w:p>
    <w:p w14:paraId="249E497A">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67" w:name="_Toc6188"/>
      <w:bookmarkStart w:id="68" w:name="_Toc19705"/>
      <w:bookmarkStart w:id="69" w:name="_Toc22888994"/>
      <w:r>
        <w:rPr>
          <w:rFonts w:hint="eastAsia" w:ascii="楷体_GB2312" w:hAnsi="楷体_GB2312" w:eastAsia="楷体_GB2312" w:cs="楷体_GB2312"/>
          <w:b w:val="0"/>
          <w:bCs w:val="0"/>
          <w:color w:val="000000"/>
          <w:kern w:val="2"/>
          <w:sz w:val="32"/>
          <w:szCs w:val="32"/>
          <w:lang w:val="en-US" w:eastAsia="zh-CN" w:bidi="ar-SA"/>
        </w:rPr>
        <w:t>（一）紧急抢险救灾</w:t>
      </w:r>
      <w:bookmarkEnd w:id="67"/>
      <w:bookmarkEnd w:id="68"/>
      <w:bookmarkEnd w:id="69"/>
    </w:p>
    <w:p w14:paraId="1C7C10E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额尔古纳市人民政府在呼伦贝尔市人民政府的统一领导、指挥下，额尔古纳市地质灾害应急指挥部指挥、组织开展地质灾害应急救灾工作。</w:t>
      </w:r>
    </w:p>
    <w:p w14:paraId="04DE6119">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自然资源局负责组织调查、核查险情灾情发生的时间、地点、规模、稳定性、潜在威胁、影响范围、危害程度以及诱发因素；实时掌握险情灾情动态，及时分析、预测发展趋势；随时根据险情灾情变化提出应急防范的对策、措施并报告区地质灾害应急指挥部，及时发布应急防治与救灾工作情况；协调应急救援物资的紧急调用与分配。</w:t>
      </w:r>
    </w:p>
    <w:p w14:paraId="1626741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办公室负责协调消防救援大队及各专业救援队伍协助灾区政府动员受灾害威胁的居民以及其他人员疏散，转移到安全地带，情况危急时可强制组织避灾疏散；对被压埋人员进行抢救；对已经发生或可能引发的水灾、火灾、爆炸及剧毒和强腐蚀性物质泄漏等次生灾害进行抢险，消除隐患。</w:t>
      </w:r>
    </w:p>
    <w:p w14:paraId="05BCB53E">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市地质灾害应急指挥部办公室应急管理局负责协调、指导、督促有关部门、灾区政府和生产经营单位加强对重大危险源的安全监管，消除隐患，防止次生事故的发生。</w:t>
      </w:r>
    </w:p>
    <w:p w14:paraId="62B91ECB">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市文化旅游体育局负责指导、督促相关部门做好旅游服务设施的保护和排险，做好旅游景点游客的疏散转移工作。</w:t>
      </w:r>
    </w:p>
    <w:p w14:paraId="1D350600">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市教科局负责指导、督促和帮助灾区政府修复受损毁校舍或应急调配教学资源，妥善解决灾区学生的就学问题。</w:t>
      </w:r>
    </w:p>
    <w:p w14:paraId="2DDACD1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发展和改革委员会、市水利局、市住房和城乡建设局、国网额尔古纳供电公司等部门负责采取有效措施；消除可能发生的灾害隐患，保护供水、供气、供电等生命线设施免遭损毁；组织抢修受损毁的供水、供气、供电、水利等设施，保障正常运行。</w:t>
      </w:r>
    </w:p>
    <w:p w14:paraId="46C59B61">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0" w:name="_Toc9195"/>
      <w:bookmarkStart w:id="71" w:name="_Toc12111"/>
      <w:bookmarkStart w:id="72" w:name="_Toc22888995"/>
      <w:r>
        <w:rPr>
          <w:rFonts w:hint="eastAsia" w:ascii="楷体_GB2312" w:hAnsi="楷体_GB2312" w:eastAsia="楷体_GB2312" w:cs="楷体_GB2312"/>
          <w:b w:val="0"/>
          <w:bCs w:val="0"/>
          <w:color w:val="000000"/>
          <w:kern w:val="2"/>
          <w:sz w:val="32"/>
          <w:szCs w:val="32"/>
          <w:lang w:val="en-US" w:eastAsia="zh-CN" w:bidi="ar-SA"/>
        </w:rPr>
        <w:t>（二）应急调查、监测和治理</w:t>
      </w:r>
      <w:bookmarkEnd w:id="70"/>
      <w:bookmarkEnd w:id="71"/>
      <w:bookmarkEnd w:id="72"/>
    </w:p>
    <w:p w14:paraId="0103098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自然资源局负责提供地质灾害发生实况、地质灾害的监测等相关资料信息，组织应急调查和应急监测工作，调查地质灾害成因，分析发展趋势，提出应急防治与救灾措施建议，实施必要的应急治理工程，减缓和排除险情灾情进一步发展。</w:t>
      </w:r>
    </w:p>
    <w:p w14:paraId="3881536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市交通运输局负责组织对危及公路及交通设施和通行安全的地质灾害的监测和必须的应急治理，减缓和排除险情灾情进一步发展。</w:t>
      </w:r>
    </w:p>
    <w:p w14:paraId="637C210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市水利局负责组织对危及河道、水利设施及周边的地质灾害的监测和必须的应急治理，减缓和排除险情灾情进一步发展。</w:t>
      </w:r>
    </w:p>
    <w:p w14:paraId="74DDF41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市工业和信息化局负责组织对危及工业企业等生产活动的地质灾害的监测和必须的应急治理，减缓和排除险情灾情进一步发展。</w:t>
      </w:r>
    </w:p>
    <w:p w14:paraId="2159283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市住房和城乡建设局负责组织对在建危及市政公用设施及周边的地质灾害的监测和必须的应急治理，减缓和排除险情灾情进一步发展。</w:t>
      </w:r>
    </w:p>
    <w:p w14:paraId="3C9D3A3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市气象局负责提供地质灾害风险预警预报所需的气象资料信息，对灾区的气象条件进行监测预报。</w:t>
      </w:r>
    </w:p>
    <w:p w14:paraId="6750229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发展和改革委员会、市教科局、市卫生健康委员会、市文化旅游体育局等行政主管部门按职责分工负责地质灾害应急工作，减缓和排除险情灾情进一步发展。如发生的地质灾害可能造成次生突发环境污染（水、气、渣）事件时，呼伦贝尔市生态环境局额尔古纳市分局负责配合进行水、气、辐射环境应急监测，采取有效措施防止和减轻环境污染危害。</w:t>
      </w:r>
    </w:p>
    <w:p w14:paraId="24B0C218">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3" w:name="_Toc22888996"/>
      <w:bookmarkStart w:id="74" w:name="_Toc21196"/>
      <w:bookmarkStart w:id="75" w:name="_Toc29020"/>
      <w:r>
        <w:rPr>
          <w:rFonts w:hint="eastAsia" w:ascii="楷体_GB2312" w:hAnsi="楷体_GB2312" w:eastAsia="楷体_GB2312" w:cs="楷体_GB2312"/>
          <w:b w:val="0"/>
          <w:bCs w:val="0"/>
          <w:color w:val="000000"/>
          <w:kern w:val="2"/>
          <w:sz w:val="32"/>
          <w:szCs w:val="32"/>
          <w:lang w:val="en-US" w:eastAsia="zh-CN" w:bidi="ar-SA"/>
        </w:rPr>
        <w:t>（三）医疗救治和卫生防疫</w:t>
      </w:r>
      <w:bookmarkEnd w:id="73"/>
      <w:bookmarkEnd w:id="74"/>
      <w:bookmarkEnd w:id="75"/>
    </w:p>
    <w:p w14:paraId="7BAA6F8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卫生健康委员会负责组织协调地方卫生健康（疾控）行政部门开展医疗救治工作，做好灾区的疾病预防控制和卫生监督工作，有效预防和控制传染病的暴发流行和食物中毒等突发公共卫生事件的发生，并根据需要对灾区卫生健康（疾控）行政部门提供技术支持；协调灾区所需药品、医疗器械和卫生安全监测设备的紧急调用。</w:t>
      </w:r>
    </w:p>
    <w:p w14:paraId="7683E37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市农牧局负责组织指导灾区动物疫病预防、控制和扑灭工作，切实采取紧急免疫、疫情监测、检疫监督、消毒灭原等有效措施，防止和控制动物疫病的爆发流行。</w:t>
      </w:r>
    </w:p>
    <w:p w14:paraId="5AB06D4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市红十字会负责对伤病人员和其他受害者提供紧急救援和人道救助。</w:t>
      </w:r>
    </w:p>
    <w:p w14:paraId="373FE90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市市场监督管理局负责灾区所需食品、药品、医疗器的质量管理以及灾区生活必需品的市场供应。</w:t>
      </w:r>
    </w:p>
    <w:p w14:paraId="60F3C91C">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6" w:name="_Toc24970"/>
      <w:bookmarkStart w:id="77" w:name="_Toc22888997"/>
      <w:bookmarkStart w:id="78" w:name="_Toc5036"/>
      <w:r>
        <w:rPr>
          <w:rFonts w:hint="eastAsia" w:ascii="楷体_GB2312" w:hAnsi="楷体_GB2312" w:eastAsia="楷体_GB2312" w:cs="楷体_GB2312"/>
          <w:b w:val="0"/>
          <w:bCs w:val="0"/>
          <w:color w:val="000000"/>
          <w:kern w:val="2"/>
          <w:sz w:val="32"/>
          <w:szCs w:val="32"/>
          <w:lang w:val="en-US" w:eastAsia="zh-CN" w:bidi="ar-SA"/>
        </w:rPr>
        <w:t>（四）治安、交通和通讯</w:t>
      </w:r>
      <w:bookmarkEnd w:id="76"/>
      <w:bookmarkEnd w:id="77"/>
      <w:bookmarkEnd w:id="78"/>
    </w:p>
    <w:p w14:paraId="6E5EF1E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市公安局负责协助灾区有关部门维护社会治安，打击蓄意扩大化传播地质灾害险情的违法活动；迅速疏导交通，必要时，对</w:t>
      </w:r>
      <w:r>
        <w:rPr>
          <w:rFonts w:hint="eastAsia" w:ascii="仿宋_GB2312" w:hAnsi="仿宋_GB2312" w:eastAsia="仿宋_GB2312" w:cs="仿宋_GB2312"/>
          <w:b w:val="0"/>
          <w:bCs w:val="0"/>
          <w:color w:val="000000"/>
          <w:spacing w:val="-6"/>
          <w:kern w:val="0"/>
          <w:sz w:val="32"/>
          <w:szCs w:val="32"/>
          <w:lang w:val="en-US" w:eastAsia="zh-CN" w:bidi="ar-SA"/>
        </w:rPr>
        <w:t>灾区和通往灾区的道路实行交通管制，保证抢险救灾工作顺利进行。</w:t>
      </w:r>
    </w:p>
    <w:p w14:paraId="3337059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市交通运输局负责采取有效措施，保障交通干线的安全，确保道路畅通；及时组织抢修损毁的交通设施，保证救灾物资运输。</w:t>
      </w:r>
    </w:p>
    <w:p w14:paraId="46DD8C8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市工业和信息化局负责组织、协调通信运营企业尽快恢复受到破坏的通信设施，保证应急指挥信息通信畅通。</w:t>
      </w:r>
    </w:p>
    <w:p w14:paraId="01074AEB">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9" w:name="_Toc22888998"/>
      <w:bookmarkStart w:id="80" w:name="_Toc32674"/>
      <w:bookmarkStart w:id="81" w:name="_Toc14021"/>
      <w:r>
        <w:rPr>
          <w:rFonts w:hint="eastAsia" w:ascii="楷体_GB2312" w:hAnsi="楷体_GB2312" w:eastAsia="楷体_GB2312" w:cs="楷体_GB2312"/>
          <w:b w:val="0"/>
          <w:bCs w:val="0"/>
          <w:color w:val="000000"/>
          <w:kern w:val="2"/>
          <w:sz w:val="32"/>
          <w:szCs w:val="32"/>
          <w:lang w:val="en-US" w:eastAsia="zh-CN" w:bidi="ar-SA"/>
        </w:rPr>
        <w:t>（五）基本生活保障</w:t>
      </w:r>
      <w:bookmarkEnd w:id="79"/>
      <w:bookmarkEnd w:id="80"/>
      <w:bookmarkEnd w:id="81"/>
    </w:p>
    <w:p w14:paraId="227358E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市应急管理局负责协助灾区有关部门做好受灾群众的临时安置工作，妥善安排避险和受灾群众的生产、生活，加强对救灾款物分配、发放的指导、监督和管理工作。</w:t>
      </w:r>
    </w:p>
    <w:p w14:paraId="75F1092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市民政局负责协助灾区政府做好受灾群众的基本生活救助工作，加强对受灾群众基本生活救灾款物分配、发放的指导、监督和管理工作。</w:t>
      </w:r>
    </w:p>
    <w:p w14:paraId="57CAC756">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2" w:name="_Toc22888999"/>
      <w:bookmarkStart w:id="83" w:name="_Toc29065"/>
      <w:r>
        <w:rPr>
          <w:rFonts w:hint="eastAsia" w:ascii="楷体_GB2312" w:hAnsi="楷体_GB2312" w:eastAsia="楷体_GB2312" w:cs="楷体_GB2312"/>
          <w:b w:val="0"/>
          <w:bCs w:val="0"/>
          <w:color w:val="000000"/>
          <w:kern w:val="2"/>
          <w:sz w:val="32"/>
          <w:szCs w:val="32"/>
          <w:lang w:val="en-US" w:eastAsia="zh-CN" w:bidi="ar-SA"/>
        </w:rPr>
        <w:t>（六）信息报送和处理</w:t>
      </w:r>
      <w:bookmarkEnd w:id="82"/>
      <w:bookmarkEnd w:id="83"/>
    </w:p>
    <w:p w14:paraId="240F985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委宣传部负责协调组织新闻媒体做好舆情处置和舆论引导工作。指导各级广播电视播出机构根据市政府和市地质灾害应急指挥部的要求，严格把关，及时发布应急防治与救灾工作进展情况，要充分重视并发挥主流媒体作用，做好舆论引导和宣传工作。组织、指导、协调新闻单位做好有关宣传报道，加强舆论引导工作。</w:t>
      </w:r>
    </w:p>
    <w:p w14:paraId="2A8BEA87">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4" w:name="_Toc20094"/>
      <w:bookmarkStart w:id="85" w:name="_Toc23932"/>
      <w:bookmarkStart w:id="86" w:name="_Toc22889000"/>
      <w:r>
        <w:rPr>
          <w:rFonts w:hint="eastAsia" w:ascii="楷体_GB2312" w:hAnsi="楷体_GB2312" w:eastAsia="楷体_GB2312" w:cs="楷体_GB2312"/>
          <w:b w:val="0"/>
          <w:bCs w:val="0"/>
          <w:color w:val="000000"/>
          <w:kern w:val="2"/>
          <w:sz w:val="32"/>
          <w:szCs w:val="32"/>
          <w:lang w:val="en-US" w:eastAsia="zh-CN" w:bidi="ar-SA"/>
        </w:rPr>
        <w:t>（七）应急资金保障</w:t>
      </w:r>
      <w:bookmarkEnd w:id="84"/>
      <w:bookmarkEnd w:id="85"/>
      <w:bookmarkEnd w:id="86"/>
    </w:p>
    <w:p w14:paraId="590FA33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市财政局负责应急防治与救灾补助资金的筹集和落实；做好</w:t>
      </w:r>
      <w:r>
        <w:rPr>
          <w:rFonts w:hint="eastAsia" w:ascii="仿宋_GB2312" w:hAnsi="仿宋_GB2312" w:eastAsia="仿宋_GB2312" w:cs="仿宋_GB2312"/>
          <w:b w:val="0"/>
          <w:bCs w:val="0"/>
          <w:color w:val="000000"/>
          <w:spacing w:val="-6"/>
          <w:kern w:val="0"/>
          <w:sz w:val="32"/>
          <w:szCs w:val="32"/>
          <w:lang w:val="en-US" w:eastAsia="zh-CN" w:bidi="ar-SA"/>
        </w:rPr>
        <w:t>应急防治与救灾补助资金的分配及使用的指导、监督和管理等工作。</w:t>
      </w:r>
    </w:p>
    <w:p w14:paraId="53F35D32">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87" w:name="_Toc2868"/>
      <w:bookmarkStart w:id="88" w:name="_Toc25485"/>
      <w:bookmarkStart w:id="89" w:name="_Toc22889001"/>
      <w:r>
        <w:rPr>
          <w:rFonts w:hint="eastAsia" w:ascii="黑体" w:hAnsi="黑体" w:eastAsia="黑体" w:cs="黑体"/>
          <w:b w:val="0"/>
          <w:bCs w:val="0"/>
          <w:sz w:val="32"/>
          <w:szCs w:val="32"/>
          <w:lang w:val="en-US" w:eastAsia="zh-CN"/>
        </w:rPr>
        <w:t>七、应急保障</w:t>
      </w:r>
      <w:bookmarkEnd w:id="87"/>
      <w:bookmarkEnd w:id="88"/>
      <w:bookmarkEnd w:id="89"/>
    </w:p>
    <w:p w14:paraId="11E60392">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0" w:name="_Toc25996"/>
      <w:bookmarkStart w:id="91" w:name="_Toc18863"/>
      <w:r>
        <w:rPr>
          <w:rFonts w:hint="eastAsia" w:ascii="楷体_GB2312" w:hAnsi="楷体_GB2312" w:eastAsia="楷体_GB2312" w:cs="楷体_GB2312"/>
          <w:b w:val="0"/>
          <w:bCs w:val="0"/>
          <w:color w:val="000000"/>
          <w:kern w:val="2"/>
          <w:sz w:val="32"/>
          <w:szCs w:val="32"/>
          <w:lang w:val="en-US" w:eastAsia="zh-CN" w:bidi="ar-SA"/>
        </w:rPr>
        <w:t>（一）加强地质灾害应急救援队伍能力建设</w:t>
      </w:r>
      <w:bookmarkEnd w:id="90"/>
      <w:bookmarkEnd w:id="91"/>
    </w:p>
    <w:p w14:paraId="1CE404A4">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TW" w:eastAsia="zh-CN" w:bidi="ar-SA"/>
        </w:rPr>
        <w:t>市地质灾害应急指挥部</w:t>
      </w:r>
      <w:r>
        <w:rPr>
          <w:rFonts w:hint="eastAsia" w:ascii="仿宋_GB2312" w:hAnsi="仿宋_GB2312" w:eastAsia="仿宋_GB2312" w:cs="仿宋_GB2312"/>
          <w:b w:val="0"/>
          <w:bCs w:val="0"/>
          <w:color w:val="000000"/>
          <w:kern w:val="0"/>
          <w:sz w:val="32"/>
          <w:szCs w:val="32"/>
          <w:lang w:val="en-US" w:eastAsia="zh-CN" w:bidi="ar-SA"/>
        </w:rPr>
        <w:t>建立健全市地质灾害防治专家库和应急队伍，配备专用车辆和相关设施，确保应急响应及时、有序、高效运转。</w:t>
      </w:r>
    </w:p>
    <w:p w14:paraId="49A3395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TW" w:eastAsia="zh-CN" w:bidi="ar-SA"/>
        </w:rPr>
        <w:t>市地质灾害应急指挥部</w:t>
      </w:r>
      <w:r>
        <w:rPr>
          <w:rFonts w:hint="eastAsia" w:ascii="仿宋_GB2312" w:hAnsi="仿宋_GB2312" w:eastAsia="仿宋_GB2312" w:cs="仿宋_GB2312"/>
          <w:b w:val="0"/>
          <w:bCs w:val="0"/>
          <w:color w:val="000000"/>
          <w:kern w:val="0"/>
          <w:sz w:val="32"/>
          <w:szCs w:val="32"/>
          <w:lang w:val="en-US" w:eastAsia="zh-CN" w:bidi="ar-SA"/>
        </w:rPr>
        <w:t>组织地质灾害救援指挥员和管理人员培训。对各部门地质灾害救援管理人员进行专业培训，提升地质灾害应急救援指挥员、管理人员业务素质和指挥能力，更好地应对可能发生的地质灾害突发事件。</w:t>
      </w:r>
    </w:p>
    <w:p w14:paraId="4DE91B2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有关成员单位，部队、武警、森林防火、消防救援及镇、办事处要加强抢险救灾队伍建设，配齐必要抢险物资、装备，开展必要的演练，提高共同应对地质灾害的能力。供水、供电、供气等生命线工程设施产权单位，管理或生产经营单位要加强抢险、抢修队伍的建设。</w:t>
      </w:r>
    </w:p>
    <w:p w14:paraId="111646EF">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2" w:name="_Toc17545"/>
      <w:bookmarkStart w:id="93" w:name="_Toc18490"/>
      <w:bookmarkStart w:id="94" w:name="_Toc3390"/>
      <w:r>
        <w:rPr>
          <w:rFonts w:hint="eastAsia" w:ascii="楷体_GB2312" w:hAnsi="楷体_GB2312" w:eastAsia="楷体_GB2312" w:cs="楷体_GB2312"/>
          <w:b w:val="0"/>
          <w:bCs w:val="0"/>
          <w:color w:val="000000"/>
          <w:kern w:val="2"/>
          <w:sz w:val="32"/>
          <w:szCs w:val="32"/>
          <w:lang w:val="en-US" w:eastAsia="zh-CN" w:bidi="ar-SA"/>
        </w:rPr>
        <w:t>（二）指挥平台保障</w:t>
      </w:r>
      <w:bookmarkEnd w:id="92"/>
      <w:bookmarkEnd w:id="93"/>
      <w:bookmarkEnd w:id="94"/>
    </w:p>
    <w:p w14:paraId="20C4E1F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TW" w:eastAsia="zh-CN" w:bidi="ar-SA"/>
        </w:rPr>
        <w:t>市地质灾害应急指挥部</w:t>
      </w:r>
      <w:r>
        <w:rPr>
          <w:rFonts w:hint="eastAsia" w:ascii="仿宋_GB2312" w:hAnsi="仿宋_GB2312" w:eastAsia="仿宋_GB2312" w:cs="仿宋_GB2312"/>
          <w:b w:val="0"/>
          <w:bCs w:val="0"/>
          <w:color w:val="000000"/>
          <w:kern w:val="0"/>
          <w:sz w:val="32"/>
          <w:szCs w:val="32"/>
          <w:lang w:val="en-US" w:eastAsia="zh-CN" w:bidi="ar-SA"/>
        </w:rPr>
        <w:t>成立地质灾害应急专家组，为地质灾害应急、救援、处置等工作提供技术指导与咨询服务。</w:t>
      </w:r>
    </w:p>
    <w:p w14:paraId="15B1C86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TW" w:eastAsia="zh-CN" w:bidi="ar-SA"/>
        </w:rPr>
        <w:t>市地质灾害应急指挥部</w:t>
      </w:r>
      <w:r>
        <w:rPr>
          <w:rFonts w:hint="eastAsia" w:ascii="仿宋_GB2312" w:hAnsi="仿宋_GB2312" w:eastAsia="仿宋_GB2312" w:cs="仿宋_GB2312"/>
          <w:b w:val="0"/>
          <w:bCs w:val="0"/>
          <w:color w:val="000000"/>
          <w:kern w:val="0"/>
          <w:sz w:val="32"/>
          <w:szCs w:val="32"/>
          <w:lang w:val="en-US" w:eastAsia="zh-CN" w:bidi="ar-SA"/>
        </w:rPr>
        <w:t>办公室在现有基础上建立健全多部门共同联动的应急技术体系，形成信息交叉共享，上下贯通、反应灵敏、功能完善、统一高效的地质灾害应急指挥平台。实现灾情和险情快速响应，应急指挥决策、灾害损失评估与动态跟踪，灾情和险情趋势判断的快速反馈。保障市人民政府在应急救灾中进行合理调度，科学决策和准确指挥。</w:t>
      </w:r>
    </w:p>
    <w:p w14:paraId="3AAFE504">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5" w:name="_Toc31947"/>
      <w:bookmarkStart w:id="96" w:name="_Toc18824"/>
      <w:bookmarkStart w:id="97" w:name="_Toc31112"/>
      <w:r>
        <w:rPr>
          <w:rFonts w:hint="eastAsia" w:ascii="楷体_GB2312" w:hAnsi="楷体_GB2312" w:eastAsia="楷体_GB2312" w:cs="楷体_GB2312"/>
          <w:b w:val="0"/>
          <w:bCs w:val="0"/>
          <w:color w:val="000000"/>
          <w:kern w:val="2"/>
          <w:sz w:val="32"/>
          <w:szCs w:val="32"/>
          <w:lang w:val="en-US" w:eastAsia="zh-CN" w:bidi="ar-SA"/>
        </w:rPr>
        <w:t>（三）物资和资金保障</w:t>
      </w:r>
      <w:bookmarkEnd w:id="95"/>
      <w:bookmarkEnd w:id="96"/>
      <w:bookmarkEnd w:id="97"/>
    </w:p>
    <w:p w14:paraId="5164B8E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建立健全应急物资储备网络和生产、调拨及紧急配送体系，保障地质灾害应急工作所需生活救助物资，应急救援和工程装备、医疗器械和药品的供应。苏木、乡、镇、街道办事处及有关部门根据有关法律法规，做好有关应急物资储备，并通过与有关生产经营企业签署合作协议等方式，保障应急物资、生活必需品和应急处置装备的生产供给。</w:t>
      </w:r>
    </w:p>
    <w:p w14:paraId="5992C967">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市人民政府要保障地质灾害应急救援所需经费。在应对Ⅰ、Ⅱ、Ⅲ级地质灾害应急响应时，受灾害影响较大和财政困难时请求自治区、呼伦贝尔市政府，并发动一切可能的民间组织或企业、社会团体等资助。</w:t>
      </w:r>
    </w:p>
    <w:p w14:paraId="31530BDA">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8" w:name="_Toc1341"/>
      <w:bookmarkStart w:id="99" w:name="_Toc23449"/>
      <w:bookmarkStart w:id="100" w:name="_Toc20626"/>
      <w:r>
        <w:rPr>
          <w:rFonts w:hint="eastAsia" w:ascii="楷体_GB2312" w:hAnsi="楷体_GB2312" w:eastAsia="楷体_GB2312" w:cs="楷体_GB2312"/>
          <w:b w:val="0"/>
          <w:bCs w:val="0"/>
          <w:color w:val="000000"/>
          <w:kern w:val="2"/>
          <w:sz w:val="32"/>
          <w:szCs w:val="32"/>
          <w:lang w:val="en-US" w:eastAsia="zh-CN" w:bidi="ar-SA"/>
        </w:rPr>
        <w:t>（四）避难场所保障</w:t>
      </w:r>
      <w:bookmarkEnd w:id="98"/>
      <w:bookmarkEnd w:id="99"/>
      <w:bookmarkEnd w:id="100"/>
    </w:p>
    <w:p w14:paraId="7A8DC39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市人民政府及有关部门要充分利用当地广场、绿地、公园、学校、体育场馆等公共设施，设立灾民临时避难场所。</w:t>
      </w:r>
    </w:p>
    <w:p w14:paraId="0DB99A1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额尔古纳市应急避难场所：额尔古纳市哈撒尔路市民广场（哈撒尔路264号）额尔古纳市振兴街天骄公园（振兴街129号）、额尔古纳市湿地景区（迎春街588号）。</w:t>
      </w:r>
    </w:p>
    <w:p w14:paraId="3994A4D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避难路线引导标识：制定全市统一的避难路线引导标识标准，包括标识的形状、颜色、字体、箭头方向等，确保群众能够迅速识别并理解。标识内容应包括避难场所的名称、方向、距离等关键信息，以及紧急联系方式和救援队伍信息，方便群众在紧急情况下寻求帮助。在地质灾害易发区、主要道路、公共场所等关键位置设置避难路线引导标识，确保群众在需要时能够快速找到避难场所。在避难场所的入口、出口、休息区等关键区域设置明显的标识，引导群众有序进出和安置。</w:t>
      </w:r>
    </w:p>
    <w:p w14:paraId="3665A1DF">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避难路线：结合地质灾害易发区的实际情况，制定详细的避难路线规划，包括撤离路线、避难场所位置、撤离时间等关键信息。确保每条撤离路线都有明确的安全出口和逃生通道，避免群众在撤离过程中受阻或迷失方向。</w:t>
      </w:r>
    </w:p>
    <w:p w14:paraId="7EC6F50C">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1" w:name="_Toc16469"/>
      <w:bookmarkStart w:id="102" w:name="_Toc21843"/>
      <w:bookmarkStart w:id="103" w:name="_Toc26208"/>
      <w:r>
        <w:rPr>
          <w:rFonts w:hint="eastAsia" w:ascii="楷体_GB2312" w:hAnsi="楷体_GB2312" w:eastAsia="楷体_GB2312" w:cs="楷体_GB2312"/>
          <w:b w:val="0"/>
          <w:bCs w:val="0"/>
          <w:color w:val="000000"/>
          <w:kern w:val="2"/>
          <w:sz w:val="32"/>
          <w:szCs w:val="32"/>
          <w:lang w:val="en-US" w:eastAsia="zh-CN" w:bidi="ar-SA"/>
        </w:rPr>
        <w:t>（五）通信、电力基础设施保障</w:t>
      </w:r>
      <w:bookmarkEnd w:id="101"/>
      <w:bookmarkEnd w:id="102"/>
      <w:bookmarkEnd w:id="103"/>
    </w:p>
    <w:p w14:paraId="5DE64A8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加强地质灾害监测、预报、预警信息系统建设，充分利用现代通信手段，把有线电话、移动手机及互联网等有机结合起来，建立覆盖全区的地质灾害应急防治信息网，并实现各部门间的信息共享。</w:t>
      </w:r>
    </w:p>
    <w:p w14:paraId="50448551">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有关成员单位及三大通讯运营公司建立健全应急通讯体系，建立有线和无线相结合、基础通信网络和机动通信系统相配套的应急通信保障系统，确保应急救援工作的通信畅通。完善广播电视传输网络覆盖，建立完善的应急广播体系，确保至少有一种临时通信手段有效、畅通，保障群众能及时准确获取政府发布的权威信息。</w:t>
      </w:r>
    </w:p>
    <w:p w14:paraId="08B9DA8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电力运营企业加强电力基础设施、电力调度系统建设，灾害发生后能够保障灾区电力供应。</w:t>
      </w:r>
    </w:p>
    <w:p w14:paraId="62DEC68F">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4" w:name="_Toc17561"/>
      <w:bookmarkStart w:id="105" w:name="_Toc9639"/>
      <w:bookmarkStart w:id="106" w:name="_Toc14950"/>
      <w:r>
        <w:rPr>
          <w:rFonts w:hint="eastAsia" w:ascii="楷体_GB2312" w:hAnsi="楷体_GB2312" w:eastAsia="楷体_GB2312" w:cs="楷体_GB2312"/>
          <w:b w:val="0"/>
          <w:bCs w:val="0"/>
          <w:color w:val="000000"/>
          <w:kern w:val="2"/>
          <w:sz w:val="32"/>
          <w:szCs w:val="32"/>
          <w:lang w:val="en-US" w:eastAsia="zh-CN" w:bidi="ar-SA"/>
        </w:rPr>
        <w:t>（六）交通后勤保障</w:t>
      </w:r>
      <w:bookmarkEnd w:id="104"/>
      <w:bookmarkEnd w:id="105"/>
      <w:bookmarkEnd w:id="106"/>
    </w:p>
    <w:p w14:paraId="202584D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市人民政府要建立健全地质灾害应急救援交通、后勤保障机制。按照统一调度、统一指挥、统一部署的原则，对外来参与救援的车辆、人员、住宿、饮食安全和其他生活需求提供保障。</w:t>
      </w:r>
    </w:p>
    <w:p w14:paraId="3B7D1330">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7" w:name="_Toc26262"/>
      <w:bookmarkStart w:id="108" w:name="_Toc22889005"/>
      <w:bookmarkStart w:id="109" w:name="_Toc21585"/>
      <w:r>
        <w:rPr>
          <w:rFonts w:hint="eastAsia" w:ascii="楷体_GB2312" w:hAnsi="楷体_GB2312" w:eastAsia="楷体_GB2312" w:cs="楷体_GB2312"/>
          <w:b w:val="0"/>
          <w:bCs w:val="0"/>
          <w:color w:val="000000"/>
          <w:kern w:val="2"/>
          <w:sz w:val="32"/>
          <w:szCs w:val="32"/>
          <w:lang w:val="en-US" w:eastAsia="zh-CN" w:bidi="ar-SA"/>
        </w:rPr>
        <w:t>（七）宣传与培训</w:t>
      </w:r>
      <w:bookmarkEnd w:id="107"/>
      <w:bookmarkEnd w:id="108"/>
      <w:bookmarkEnd w:id="109"/>
    </w:p>
    <w:p w14:paraId="22F4A925">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加强公众防灾、减灾知识的宣传和培训，对广大干部和群众进行多层次多方位的地质灾害防治知识教育，增强公众的防灾意识和自救互救能力。</w:t>
      </w:r>
    </w:p>
    <w:p w14:paraId="22DC7D3A">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0" w:name="_Toc17909"/>
      <w:bookmarkStart w:id="111" w:name="_Toc30476"/>
      <w:bookmarkStart w:id="112" w:name="_Toc22889006"/>
      <w:r>
        <w:rPr>
          <w:rFonts w:hint="eastAsia" w:ascii="楷体_GB2312" w:hAnsi="楷体_GB2312" w:eastAsia="楷体_GB2312" w:cs="楷体_GB2312"/>
          <w:b w:val="0"/>
          <w:bCs w:val="0"/>
          <w:color w:val="000000"/>
          <w:kern w:val="2"/>
          <w:sz w:val="32"/>
          <w:szCs w:val="32"/>
          <w:lang w:val="en-US" w:eastAsia="zh-CN" w:bidi="ar-SA"/>
        </w:rPr>
        <w:t>（八）信息发布</w:t>
      </w:r>
      <w:bookmarkEnd w:id="110"/>
      <w:bookmarkEnd w:id="111"/>
      <w:bookmarkEnd w:id="112"/>
    </w:p>
    <w:p w14:paraId="4A95341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各级地质灾害应急指挥部按照分级响应原则，分别负责相应级别地质灾害的信息发布工作，回应社会关切。信息发布要统一、及时、准确、客观。</w:t>
      </w:r>
    </w:p>
    <w:p w14:paraId="6F79005F">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3" w:name="_Toc6561"/>
      <w:bookmarkStart w:id="114" w:name="_Toc22889007"/>
      <w:bookmarkStart w:id="115" w:name="_Toc8902"/>
      <w:r>
        <w:rPr>
          <w:rFonts w:hint="eastAsia" w:ascii="楷体_GB2312" w:hAnsi="楷体_GB2312" w:eastAsia="楷体_GB2312" w:cs="楷体_GB2312"/>
          <w:b w:val="0"/>
          <w:bCs w:val="0"/>
          <w:color w:val="000000"/>
          <w:kern w:val="2"/>
          <w:sz w:val="32"/>
          <w:szCs w:val="32"/>
          <w:lang w:val="en-US" w:eastAsia="zh-CN" w:bidi="ar-SA"/>
        </w:rPr>
        <w:t>（九）监督检查</w:t>
      </w:r>
      <w:bookmarkEnd w:id="113"/>
      <w:bookmarkEnd w:id="114"/>
      <w:bookmarkEnd w:id="115"/>
    </w:p>
    <w:p w14:paraId="27B1E62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市应急管理局、市自然资源局会同有关部门单位对地质灾害应急保障工作进行有效督导和检查，及时总结地质灾害应急实践的经验和教训。</w:t>
      </w:r>
    </w:p>
    <w:p w14:paraId="7719A820">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16" w:name="_Toc22889008"/>
      <w:bookmarkStart w:id="117" w:name="_Toc3269"/>
      <w:bookmarkStart w:id="118" w:name="_Toc31416"/>
      <w:r>
        <w:rPr>
          <w:rFonts w:hint="eastAsia" w:ascii="黑体" w:hAnsi="黑体" w:eastAsia="黑体" w:cs="黑体"/>
          <w:b w:val="0"/>
          <w:bCs w:val="0"/>
          <w:sz w:val="32"/>
          <w:szCs w:val="32"/>
          <w:lang w:val="en-US" w:eastAsia="zh-CN"/>
        </w:rPr>
        <w:t>八、预案管理</w:t>
      </w:r>
      <w:bookmarkEnd w:id="116"/>
      <w:bookmarkEnd w:id="117"/>
      <w:bookmarkEnd w:id="118"/>
    </w:p>
    <w:p w14:paraId="7A875DE6">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本预案由额尔古纳市应急管理局牵头，会同市有关部门组织制定，报额尔古纳市人民政府审核后发布。市地质灾害应急指挥部办公室承担本预案的日常管理工作，适时组织开展预案宣传、培训和演练活动，并根据实际情况，及时组织修订完善本预案，修订后的应急预案重新办理审查、论证、备案等各项程序。</w:t>
      </w:r>
    </w:p>
    <w:p w14:paraId="276D7814">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有下列情形之一的，地方各级人民政府应当及时修订地质灾害预案：</w:t>
      </w:r>
    </w:p>
    <w:p w14:paraId="09D547BC">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1.有关法律、法规、规章、标准、上位预案中的有关规定发生重大变化的；</w:t>
      </w:r>
    </w:p>
    <w:p w14:paraId="6397E6D0">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2.应急指挥机构及其职责发生重大调整的；</w:t>
      </w:r>
    </w:p>
    <w:p w14:paraId="7B4CD635">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3.面临的风险发生重大变化的；</w:t>
      </w:r>
    </w:p>
    <w:p w14:paraId="10A86089">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4.重要应急资源发生重大变化的；</w:t>
      </w:r>
    </w:p>
    <w:p w14:paraId="76BAD189">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5.在突发事件实际应对和应急演练中发现问题需要作出重大调整的；</w:t>
      </w:r>
    </w:p>
    <w:p w14:paraId="0906D6AB">
      <w:pPr>
        <w:pStyle w:val="5"/>
        <w:pageBreakBefore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6.应急预案制定单位认为应当修订的其他情况。</w:t>
      </w:r>
    </w:p>
    <w:p w14:paraId="792B7670">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19" w:name="_Toc18976"/>
      <w:bookmarkStart w:id="120" w:name="_Toc22889009"/>
      <w:bookmarkStart w:id="121" w:name="_Toc28965"/>
      <w:r>
        <w:rPr>
          <w:rFonts w:hint="eastAsia" w:ascii="黑体" w:hAnsi="黑体" w:eastAsia="黑体" w:cs="黑体"/>
          <w:b w:val="0"/>
          <w:bCs w:val="0"/>
          <w:sz w:val="32"/>
          <w:szCs w:val="32"/>
          <w:lang w:val="en-US" w:eastAsia="zh-CN"/>
        </w:rPr>
        <w:t>九、责任与奖惩</w:t>
      </w:r>
      <w:bookmarkEnd w:id="119"/>
      <w:bookmarkEnd w:id="120"/>
      <w:bookmarkEnd w:id="121"/>
    </w:p>
    <w:p w14:paraId="7B18782C">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2" w:name="_Toc22889010"/>
      <w:bookmarkStart w:id="123" w:name="_Toc11996"/>
      <w:bookmarkStart w:id="124" w:name="_Toc24396"/>
      <w:r>
        <w:rPr>
          <w:rFonts w:hint="eastAsia" w:ascii="楷体_GB2312" w:hAnsi="楷体_GB2312" w:eastAsia="楷体_GB2312" w:cs="楷体_GB2312"/>
          <w:b w:val="0"/>
          <w:bCs w:val="0"/>
          <w:color w:val="000000"/>
          <w:kern w:val="2"/>
          <w:sz w:val="32"/>
          <w:szCs w:val="32"/>
          <w:lang w:val="en-US" w:eastAsia="zh-CN" w:bidi="ar-SA"/>
        </w:rPr>
        <w:t>（一）表彰奖励</w:t>
      </w:r>
      <w:bookmarkEnd w:id="122"/>
      <w:bookmarkEnd w:id="123"/>
      <w:bookmarkEnd w:id="124"/>
    </w:p>
    <w:p w14:paraId="5CB4C9B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对在地质灾害应急工作中做出突出贡献的先进集体和个人按照有关规定给予奖励。</w:t>
      </w:r>
    </w:p>
    <w:p w14:paraId="591DE602">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公民参加应急救援或协助维护社会秩序期间，其在本单位的工资待遇和福利不变。</w:t>
      </w:r>
    </w:p>
    <w:p w14:paraId="3141B0F4">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5" w:name="_Toc15803"/>
      <w:bookmarkStart w:id="126" w:name="_Toc1265"/>
      <w:bookmarkStart w:id="127" w:name="_Toc22889011"/>
      <w:r>
        <w:rPr>
          <w:rFonts w:hint="eastAsia" w:ascii="楷体_GB2312" w:hAnsi="楷体_GB2312" w:eastAsia="楷体_GB2312" w:cs="楷体_GB2312"/>
          <w:b w:val="0"/>
          <w:bCs w:val="0"/>
          <w:color w:val="000000"/>
          <w:kern w:val="2"/>
          <w:sz w:val="32"/>
          <w:szCs w:val="32"/>
          <w:lang w:val="en-US" w:eastAsia="zh-CN" w:bidi="ar-SA"/>
        </w:rPr>
        <w:t>（二）责任追究</w:t>
      </w:r>
      <w:bookmarkEnd w:id="125"/>
      <w:bookmarkEnd w:id="126"/>
      <w:bookmarkEnd w:id="127"/>
    </w:p>
    <w:p w14:paraId="3F67134C">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对引发地质灾害的单位和个人的责任追究，按照《中华人民共和国突发事件应对法》《地质灾害防治条例》相关规定处理；对地质灾害应急防治中失职、渎职的有关人员按国家有关法律、法规追究责任。</w:t>
      </w:r>
    </w:p>
    <w:p w14:paraId="4F15C0C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28" w:name="_Toc15848"/>
      <w:bookmarkStart w:id="129" w:name="_Toc22889012"/>
      <w:bookmarkStart w:id="130" w:name="_Toc30745"/>
      <w:r>
        <w:rPr>
          <w:rFonts w:hint="eastAsia" w:ascii="黑体" w:hAnsi="黑体" w:eastAsia="黑体" w:cs="黑体"/>
          <w:b w:val="0"/>
          <w:bCs w:val="0"/>
          <w:sz w:val="32"/>
          <w:szCs w:val="32"/>
          <w:lang w:val="en-US" w:eastAsia="zh-CN"/>
        </w:rPr>
        <w:t>十、附则</w:t>
      </w:r>
      <w:bookmarkEnd w:id="128"/>
      <w:bookmarkEnd w:id="129"/>
      <w:bookmarkEnd w:id="130"/>
    </w:p>
    <w:p w14:paraId="7C9C9FA7">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1" w:name="_Toc22889013"/>
      <w:bookmarkStart w:id="132" w:name="_Toc26304"/>
      <w:bookmarkStart w:id="133" w:name="_Toc31103"/>
      <w:r>
        <w:rPr>
          <w:rFonts w:hint="eastAsia" w:ascii="楷体_GB2312" w:hAnsi="楷体_GB2312" w:eastAsia="楷体_GB2312" w:cs="楷体_GB2312"/>
          <w:b w:val="0"/>
          <w:bCs w:val="0"/>
          <w:color w:val="000000"/>
          <w:kern w:val="2"/>
          <w:sz w:val="32"/>
          <w:szCs w:val="32"/>
          <w:lang w:val="en-US" w:eastAsia="zh-CN" w:bidi="ar-SA"/>
        </w:rPr>
        <w:t>（一）名词术语</w:t>
      </w:r>
      <w:bookmarkEnd w:id="131"/>
      <w:r>
        <w:rPr>
          <w:rFonts w:hint="eastAsia" w:ascii="楷体_GB2312" w:hAnsi="楷体_GB2312" w:eastAsia="楷体_GB2312" w:cs="楷体_GB2312"/>
          <w:b w:val="0"/>
          <w:bCs w:val="0"/>
          <w:color w:val="000000"/>
          <w:kern w:val="2"/>
          <w:sz w:val="32"/>
          <w:szCs w:val="32"/>
          <w:lang w:val="en-US" w:eastAsia="zh-CN" w:bidi="ar-SA"/>
        </w:rPr>
        <w:t>和说明</w:t>
      </w:r>
      <w:bookmarkEnd w:id="132"/>
      <w:bookmarkEnd w:id="133"/>
    </w:p>
    <w:p w14:paraId="319A21DD">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地质灾害易发区：指具备地质灾害发生的地质构造、地形地貌和气候条件，容易发生地质灾害的区域。</w:t>
      </w:r>
    </w:p>
    <w:p w14:paraId="564482C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地质灾害危险区：指已经出现地质灾害迹象，明显可能发生地质灾害且将可能造成人员伤亡和经济损失的区域或者地段。</w:t>
      </w:r>
    </w:p>
    <w:p w14:paraId="43C0BCE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生命线设施：指供水、供电、粮油、排水、燃料、热力系统及通信、交通等城市公用设施。</w:t>
      </w:r>
    </w:p>
    <w:p w14:paraId="6847DCA3">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直接经济损失：指地质灾害及次生灾害造成的物质破坏，包括建筑物和其他工程结构、设施、设备、物品、财物等破坏而引起的经济损失，以重新修复所需费用计算。</w:t>
      </w:r>
    </w:p>
    <w:p w14:paraId="29232F74">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4" w:name="_Toc22889014"/>
      <w:bookmarkStart w:id="135" w:name="_Toc29564"/>
      <w:bookmarkStart w:id="136" w:name="_Toc15530"/>
      <w:r>
        <w:rPr>
          <w:rFonts w:hint="eastAsia" w:ascii="楷体_GB2312" w:hAnsi="楷体_GB2312" w:eastAsia="楷体_GB2312" w:cs="楷体_GB2312"/>
          <w:b w:val="0"/>
          <w:bCs w:val="0"/>
          <w:color w:val="000000"/>
          <w:kern w:val="2"/>
          <w:sz w:val="32"/>
          <w:szCs w:val="32"/>
          <w:lang w:val="en-US" w:eastAsia="zh-CN" w:bidi="ar-SA"/>
        </w:rPr>
        <w:t>（二）预案解释部门</w:t>
      </w:r>
      <w:bookmarkEnd w:id="134"/>
      <w:bookmarkEnd w:id="135"/>
      <w:bookmarkEnd w:id="136"/>
    </w:p>
    <w:p w14:paraId="778F9958">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本预案施行中的问题由额尔古纳市应急管理局负责解释。</w:t>
      </w:r>
    </w:p>
    <w:p w14:paraId="6D2F6145">
      <w:pPr>
        <w:pStyle w:val="2"/>
        <w:pageBreakBefore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7" w:name="_Toc9861"/>
      <w:bookmarkStart w:id="138" w:name="_Toc22889015"/>
      <w:bookmarkStart w:id="139" w:name="_Toc7144"/>
      <w:r>
        <w:rPr>
          <w:rFonts w:hint="eastAsia" w:ascii="楷体_GB2312" w:hAnsi="楷体_GB2312" w:eastAsia="楷体_GB2312" w:cs="楷体_GB2312"/>
          <w:b w:val="0"/>
          <w:bCs w:val="0"/>
          <w:color w:val="000000"/>
          <w:kern w:val="2"/>
          <w:sz w:val="32"/>
          <w:szCs w:val="32"/>
          <w:lang w:val="en-US" w:eastAsia="zh-CN" w:bidi="ar-SA"/>
        </w:rPr>
        <w:t>（三）预案的实施</w:t>
      </w:r>
      <w:bookmarkEnd w:id="137"/>
      <w:bookmarkEnd w:id="138"/>
      <w:bookmarkEnd w:id="139"/>
    </w:p>
    <w:p w14:paraId="7E5262FA">
      <w:pPr>
        <w:pStyle w:val="5"/>
        <w:pageBreakBefore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本预案自印发之日起实施。</w:t>
      </w:r>
    </w:p>
    <w:p w14:paraId="6B011FDE">
      <w:pPr>
        <w:rPr>
          <w:rFonts w:hint="eastAsia"/>
          <w:lang w:val="en-US" w:eastAsia="zh-CN"/>
        </w:rPr>
      </w:pPr>
    </w:p>
    <w:p w14:paraId="35AB205E">
      <w:pPr>
        <w:pStyle w:val="2"/>
        <w:rPr>
          <w:rFonts w:hint="eastAsia"/>
          <w:lang w:val="en-US" w:eastAsia="zh-CN"/>
        </w:rPr>
      </w:pPr>
    </w:p>
    <w:p w14:paraId="3C5152B4">
      <w:pPr>
        <w:rPr>
          <w:rFonts w:hint="eastAsia"/>
          <w:lang w:val="en-US" w:eastAsia="zh-CN"/>
        </w:rPr>
      </w:pPr>
    </w:p>
    <w:p w14:paraId="5E5256EA">
      <w:pPr>
        <w:pStyle w:val="2"/>
        <w:rPr>
          <w:rFonts w:hint="eastAsia"/>
          <w:lang w:val="en-US" w:eastAsia="zh-CN"/>
        </w:rPr>
      </w:pPr>
    </w:p>
    <w:p w14:paraId="672F8876">
      <w:pPr>
        <w:rPr>
          <w:rFonts w:hint="eastAsia"/>
          <w:lang w:val="en-US" w:eastAsia="zh-CN"/>
        </w:rPr>
      </w:pPr>
    </w:p>
    <w:p w14:paraId="3373F138">
      <w:pPr>
        <w:pStyle w:val="2"/>
        <w:rPr>
          <w:rFonts w:hint="eastAsia"/>
          <w:lang w:val="en-US" w:eastAsia="zh-CN"/>
        </w:rPr>
      </w:pPr>
    </w:p>
    <w:p w14:paraId="61AF6F6F">
      <w:pPr>
        <w:rPr>
          <w:rFonts w:hint="eastAsia"/>
          <w:lang w:val="en-US" w:eastAsia="zh-CN"/>
        </w:rPr>
      </w:pPr>
    </w:p>
    <w:p w14:paraId="09B806B2">
      <w:pPr>
        <w:pStyle w:val="2"/>
        <w:rPr>
          <w:rFonts w:hint="eastAsia"/>
          <w:lang w:val="en-US" w:eastAsia="zh-CN"/>
        </w:rPr>
      </w:pPr>
    </w:p>
    <w:p w14:paraId="1BE3F113">
      <w:pPr>
        <w:rPr>
          <w:rFonts w:hint="eastAsia"/>
          <w:lang w:val="en-US" w:eastAsia="zh-CN"/>
        </w:rPr>
      </w:pPr>
    </w:p>
    <w:p w14:paraId="1DCCB84A">
      <w:pPr>
        <w:pStyle w:val="2"/>
        <w:rPr>
          <w:rFonts w:hint="eastAsia"/>
          <w:lang w:val="en-US" w:eastAsia="zh-CN"/>
        </w:rPr>
      </w:pPr>
    </w:p>
    <w:p w14:paraId="4D741D0E">
      <w:pPr>
        <w:rPr>
          <w:rFonts w:hint="eastAsia"/>
          <w:lang w:val="en-US" w:eastAsia="zh-CN"/>
        </w:rPr>
      </w:pPr>
    </w:p>
    <w:p w14:paraId="2FF9C43E">
      <w:pPr>
        <w:pStyle w:val="2"/>
        <w:rPr>
          <w:rFonts w:hint="eastAsia"/>
          <w:lang w:val="en-US" w:eastAsia="zh-CN"/>
        </w:rPr>
      </w:pPr>
    </w:p>
    <w:p w14:paraId="64240319">
      <w:pPr>
        <w:rPr>
          <w:rFonts w:hint="eastAsia"/>
          <w:lang w:val="en-US" w:eastAsia="zh-CN"/>
        </w:rPr>
      </w:pPr>
    </w:p>
    <w:p w14:paraId="6FE99EFB">
      <w:pPr>
        <w:pStyle w:val="2"/>
        <w:rPr>
          <w:rFonts w:hint="eastAsia"/>
          <w:lang w:val="en-US" w:eastAsia="zh-CN"/>
        </w:rPr>
      </w:pPr>
    </w:p>
    <w:p w14:paraId="3E37DFDE">
      <w:pPr>
        <w:rPr>
          <w:rFonts w:hint="eastAsia"/>
          <w:lang w:val="en-US" w:eastAsia="zh-CN"/>
        </w:rPr>
      </w:pPr>
    </w:p>
    <w:p w14:paraId="53BB5D86">
      <w:pPr>
        <w:pStyle w:val="2"/>
        <w:rPr>
          <w:rFonts w:hint="eastAsia"/>
          <w:lang w:val="en-US" w:eastAsia="zh-CN"/>
        </w:rPr>
      </w:pPr>
    </w:p>
    <w:p w14:paraId="53C95434">
      <w:pPr>
        <w:rPr>
          <w:rFonts w:hint="eastAsia"/>
          <w:lang w:val="en-US" w:eastAsia="zh-CN"/>
        </w:rPr>
      </w:pPr>
    </w:p>
    <w:p w14:paraId="6AF68DD3">
      <w:pPr>
        <w:pStyle w:val="2"/>
        <w:rPr>
          <w:rFonts w:hint="eastAsia"/>
          <w:lang w:val="en-US" w:eastAsia="zh-CN"/>
        </w:rPr>
      </w:pPr>
    </w:p>
    <w:p w14:paraId="62E6CD4B">
      <w:pPr>
        <w:rPr>
          <w:rFonts w:hint="eastAsia"/>
          <w:lang w:val="en-US" w:eastAsia="zh-CN"/>
        </w:rPr>
      </w:pPr>
    </w:p>
    <w:p w14:paraId="6C77B24B">
      <w:pPr>
        <w:pStyle w:val="2"/>
        <w:rPr>
          <w:rFonts w:hint="eastAsia"/>
          <w:lang w:val="en-US" w:eastAsia="zh-CN"/>
        </w:rPr>
      </w:pPr>
    </w:p>
    <w:p w14:paraId="42896A90">
      <w:pPr>
        <w:rPr>
          <w:rFonts w:hint="eastAsia"/>
          <w:lang w:val="en-US" w:eastAsia="zh-CN"/>
        </w:rPr>
      </w:pPr>
    </w:p>
    <w:p w14:paraId="3D111A95">
      <w:pPr>
        <w:pStyle w:val="2"/>
        <w:rPr>
          <w:rFonts w:hint="eastAsia"/>
          <w:lang w:val="en-US" w:eastAsia="zh-CN"/>
        </w:rPr>
      </w:pPr>
    </w:p>
    <w:p w14:paraId="47DD6CBF">
      <w:pPr>
        <w:rPr>
          <w:rFonts w:hint="eastAsia"/>
          <w:lang w:val="en-US" w:eastAsia="zh-CN"/>
        </w:rPr>
      </w:pPr>
    </w:p>
    <w:p w14:paraId="5DD5C696">
      <w:pPr>
        <w:pStyle w:val="2"/>
        <w:rPr>
          <w:rFonts w:hint="eastAsia"/>
          <w:lang w:val="en-US" w:eastAsia="zh-CN"/>
        </w:rPr>
      </w:pPr>
    </w:p>
    <w:p w14:paraId="614967FC">
      <w:pPr>
        <w:rPr>
          <w:rFonts w:hint="eastAsia"/>
          <w:lang w:val="en-US" w:eastAsia="zh-CN"/>
        </w:rPr>
      </w:pPr>
    </w:p>
    <w:p w14:paraId="05CA5194">
      <w:pPr>
        <w:pStyle w:val="2"/>
        <w:rPr>
          <w:rFonts w:hint="eastAsia"/>
          <w:lang w:val="en-US" w:eastAsia="zh-CN"/>
        </w:rPr>
      </w:pPr>
    </w:p>
    <w:p w14:paraId="0D7CFDF1">
      <w:pPr>
        <w:rPr>
          <w:rFonts w:hint="eastAsia"/>
          <w:lang w:val="en-US" w:eastAsia="zh-CN"/>
        </w:rPr>
      </w:pPr>
    </w:p>
    <w:p w14:paraId="1BEF683F">
      <w:pPr>
        <w:pStyle w:val="2"/>
        <w:rPr>
          <w:rFonts w:hint="eastAsia"/>
          <w:lang w:val="en-US" w:eastAsia="zh-CN"/>
        </w:rPr>
      </w:pPr>
    </w:p>
    <w:p w14:paraId="12AA1C3E">
      <w:pPr>
        <w:rPr>
          <w:rFonts w:hint="eastAsia"/>
          <w:lang w:val="en-US" w:eastAsia="zh-CN"/>
        </w:rPr>
      </w:pPr>
    </w:p>
    <w:p w14:paraId="1F768F34">
      <w:pPr>
        <w:pStyle w:val="2"/>
        <w:rPr>
          <w:rFonts w:hint="eastAsia"/>
          <w:lang w:val="en-US" w:eastAsia="zh-CN"/>
        </w:rPr>
      </w:pPr>
    </w:p>
    <w:p w14:paraId="58A0981C">
      <w:pPr>
        <w:rPr>
          <w:rFonts w:hint="eastAsia"/>
          <w:lang w:val="en-US" w:eastAsia="zh-CN"/>
        </w:rPr>
      </w:pPr>
    </w:p>
    <w:p w14:paraId="7539E891">
      <w:pPr>
        <w:pStyle w:val="2"/>
        <w:rPr>
          <w:rFonts w:hint="eastAsia"/>
          <w:lang w:val="en-US" w:eastAsia="zh-CN"/>
        </w:rPr>
      </w:pPr>
    </w:p>
    <w:p w14:paraId="2371734C">
      <w:pPr>
        <w:rPr>
          <w:rFonts w:hint="eastAsia"/>
          <w:lang w:val="en-US" w:eastAsia="zh-CN"/>
        </w:rPr>
      </w:pPr>
    </w:p>
    <w:p w14:paraId="118FCEDE">
      <w:pPr>
        <w:pStyle w:val="2"/>
        <w:rPr>
          <w:rFonts w:hint="eastAsia"/>
          <w:lang w:val="en-US" w:eastAsia="zh-CN"/>
        </w:rPr>
      </w:pPr>
    </w:p>
    <w:p w14:paraId="12E3E44D">
      <w:pPr>
        <w:rPr>
          <w:rFonts w:hint="eastAsia"/>
          <w:lang w:val="en-US" w:eastAsia="zh-CN"/>
        </w:rPr>
      </w:pPr>
    </w:p>
    <w:p w14:paraId="112CD217">
      <w:pPr>
        <w:pStyle w:val="2"/>
        <w:rPr>
          <w:rFonts w:hint="eastAsia"/>
          <w:lang w:val="en-US" w:eastAsia="zh-CN"/>
        </w:rPr>
      </w:pPr>
    </w:p>
    <w:p w14:paraId="618C1D7B">
      <w:pPr>
        <w:rPr>
          <w:rFonts w:hint="eastAsia"/>
          <w:lang w:val="en-US" w:eastAsia="zh-CN"/>
        </w:rPr>
      </w:pPr>
    </w:p>
    <w:p w14:paraId="53271851">
      <w:pPr>
        <w:pStyle w:val="2"/>
        <w:rPr>
          <w:rFonts w:hint="eastAsia"/>
          <w:lang w:val="en-US" w:eastAsia="zh-CN"/>
        </w:rPr>
      </w:pPr>
    </w:p>
    <w:p w14:paraId="4A05CB02">
      <w:pPr>
        <w:rPr>
          <w:rFonts w:hint="eastAsia"/>
          <w:lang w:val="en-US" w:eastAsia="zh-CN"/>
        </w:rPr>
      </w:pPr>
    </w:p>
    <w:p w14:paraId="4423B2CE">
      <w:pPr>
        <w:pStyle w:val="2"/>
        <w:rPr>
          <w:rFonts w:hint="eastAsia"/>
          <w:lang w:val="en-US" w:eastAsia="zh-CN"/>
        </w:rPr>
      </w:pPr>
    </w:p>
    <w:p w14:paraId="649B9FD2">
      <w:pPr>
        <w:rPr>
          <w:rFonts w:hint="eastAsia"/>
          <w:lang w:val="en-US" w:eastAsia="zh-C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4C54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Borders>
              <w:top w:val="single" w:color="auto" w:sz="12" w:space="0"/>
              <w:left w:val="nil"/>
              <w:bottom w:val="single" w:color="auto" w:sz="12" w:space="0"/>
              <w:right w:val="nil"/>
            </w:tcBorders>
          </w:tcPr>
          <w:p w14:paraId="68FD8DC2">
            <w:pPr>
              <w:pStyle w:val="8"/>
              <w:keepNext w:val="0"/>
              <w:keepLines w:val="0"/>
              <w:pageBreakBefore w:val="0"/>
              <w:widowControl w:val="0"/>
              <w:kinsoku/>
              <w:overflowPunct/>
              <w:topLinePunct w:val="0"/>
              <w:autoSpaceDE/>
              <w:autoSpaceDN/>
              <w:bidi w:val="0"/>
              <w:adjustRightInd/>
              <w:snapToGrid/>
              <w:spacing w:line="240" w:lineRule="auto"/>
              <w:jc w:val="both"/>
              <w:textAlignment w:val="auto"/>
              <w:rPr>
                <w:rFonts w:hint="default" w:ascii="仿宋_GB2312" w:hAnsi="仿宋_GB2312" w:eastAsia="仿宋_GB2312" w:cs="仿宋_GB2312"/>
                <w:sz w:val="32"/>
                <w:vertAlign w:val="baseline"/>
                <w:lang w:val="en-US" w:eastAsia="zh-CN"/>
              </w:rPr>
            </w:pPr>
            <w:r>
              <w:rPr>
                <w:rFonts w:hint="eastAsia" w:ascii="仿宋_GB2312" w:hAnsi="仿宋_GB2312" w:eastAsia="仿宋_GB2312" w:cs="仿宋_GB2312"/>
                <w:sz w:val="32"/>
                <w:vertAlign w:val="baseline"/>
                <w:lang w:val="en-US" w:eastAsia="zh-CN"/>
              </w:rPr>
              <w:t>额尔古纳市人民政府办公室             2025年4月7日印发</w:t>
            </w:r>
          </w:p>
        </w:tc>
      </w:tr>
    </w:tbl>
    <w:p w14:paraId="5F7B76CD">
      <w:pPr>
        <w:pStyle w:val="20"/>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印4份</w:t>
      </w: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8153A83-B835-4D73-822B-5AF25BF26D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4B7A0C5C-081A-4E67-971C-0B274202ADFE}"/>
  </w:font>
  <w:font w:name="仿宋_GB2312">
    <w:panose1 w:val="02010609030101010101"/>
    <w:charset w:val="86"/>
    <w:family w:val="auto"/>
    <w:pitch w:val="default"/>
    <w:sig w:usb0="00000001" w:usb1="080E0000" w:usb2="00000000" w:usb3="00000000" w:csb0="00040000" w:csb1="00000000"/>
    <w:embedRegular r:id="rId3" w:fontKey="{75BB2450-D897-466E-AA07-440EA14BC8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741DB">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CE17F">
                          <w:pPr>
                            <w:pStyle w:val="1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7BCE17F">
                    <w:pPr>
                      <w:pStyle w:val="1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27E64">
                          <w:pPr>
                            <w:pStyle w:val="1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9F27E64">
                    <w:pPr>
                      <w:pStyle w:val="1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27D1601"/>
    <w:rsid w:val="046A08A7"/>
    <w:rsid w:val="0578144E"/>
    <w:rsid w:val="073035E9"/>
    <w:rsid w:val="0BB10F53"/>
    <w:rsid w:val="0BE0580C"/>
    <w:rsid w:val="0E2300F8"/>
    <w:rsid w:val="0EEE7499"/>
    <w:rsid w:val="13662116"/>
    <w:rsid w:val="1404150D"/>
    <w:rsid w:val="1660788A"/>
    <w:rsid w:val="18171EE7"/>
    <w:rsid w:val="18E45469"/>
    <w:rsid w:val="18E92D50"/>
    <w:rsid w:val="19341F4D"/>
    <w:rsid w:val="1A597398"/>
    <w:rsid w:val="1A733524"/>
    <w:rsid w:val="1AD068A1"/>
    <w:rsid w:val="1B985A8F"/>
    <w:rsid w:val="1C556E10"/>
    <w:rsid w:val="1CAF4BEC"/>
    <w:rsid w:val="1E8B194D"/>
    <w:rsid w:val="204C410C"/>
    <w:rsid w:val="225C7598"/>
    <w:rsid w:val="2374427A"/>
    <w:rsid w:val="24E51352"/>
    <w:rsid w:val="253B4663"/>
    <w:rsid w:val="26E93224"/>
    <w:rsid w:val="284A4E27"/>
    <w:rsid w:val="286F46D2"/>
    <w:rsid w:val="29995DFC"/>
    <w:rsid w:val="2B36079A"/>
    <w:rsid w:val="2B645DAE"/>
    <w:rsid w:val="2C51747A"/>
    <w:rsid w:val="2CBB66CA"/>
    <w:rsid w:val="2D4B38B1"/>
    <w:rsid w:val="2D691A6B"/>
    <w:rsid w:val="2D6C1AB9"/>
    <w:rsid w:val="325157AA"/>
    <w:rsid w:val="339056D2"/>
    <w:rsid w:val="34343BE1"/>
    <w:rsid w:val="34B12DA7"/>
    <w:rsid w:val="36DD11DE"/>
    <w:rsid w:val="37C1660C"/>
    <w:rsid w:val="3866684B"/>
    <w:rsid w:val="38A22C29"/>
    <w:rsid w:val="3A59283C"/>
    <w:rsid w:val="3A85411F"/>
    <w:rsid w:val="3B066504"/>
    <w:rsid w:val="3C4930FA"/>
    <w:rsid w:val="3C5D7A3D"/>
    <w:rsid w:val="3F902B34"/>
    <w:rsid w:val="40532D66"/>
    <w:rsid w:val="447A0109"/>
    <w:rsid w:val="44984439"/>
    <w:rsid w:val="4542350F"/>
    <w:rsid w:val="465E2663"/>
    <w:rsid w:val="467A5D80"/>
    <w:rsid w:val="49031FCB"/>
    <w:rsid w:val="4AD41CB4"/>
    <w:rsid w:val="4C2519B4"/>
    <w:rsid w:val="4CAE17C9"/>
    <w:rsid w:val="4DB85E85"/>
    <w:rsid w:val="4E534AFF"/>
    <w:rsid w:val="5031301D"/>
    <w:rsid w:val="50760648"/>
    <w:rsid w:val="50B362ED"/>
    <w:rsid w:val="50BA5F1A"/>
    <w:rsid w:val="50FB449F"/>
    <w:rsid w:val="51E92EE6"/>
    <w:rsid w:val="54221FB5"/>
    <w:rsid w:val="54F20C3C"/>
    <w:rsid w:val="55033E8E"/>
    <w:rsid w:val="552F0A0A"/>
    <w:rsid w:val="569819EA"/>
    <w:rsid w:val="56A018C4"/>
    <w:rsid w:val="57455F0E"/>
    <w:rsid w:val="57D80AE5"/>
    <w:rsid w:val="57EF2FFD"/>
    <w:rsid w:val="5A374AD6"/>
    <w:rsid w:val="5C341831"/>
    <w:rsid w:val="5C3F26AF"/>
    <w:rsid w:val="5C9E63EF"/>
    <w:rsid w:val="5D55380D"/>
    <w:rsid w:val="5F173279"/>
    <w:rsid w:val="64907C5C"/>
    <w:rsid w:val="650D109B"/>
    <w:rsid w:val="67B313FA"/>
    <w:rsid w:val="69434F94"/>
    <w:rsid w:val="6A0F2078"/>
    <w:rsid w:val="6ADB196E"/>
    <w:rsid w:val="6B4C5535"/>
    <w:rsid w:val="6B7367AD"/>
    <w:rsid w:val="6D157C80"/>
    <w:rsid w:val="7295744E"/>
    <w:rsid w:val="741D495F"/>
    <w:rsid w:val="74A65F87"/>
    <w:rsid w:val="74CD4060"/>
    <w:rsid w:val="760A5E64"/>
    <w:rsid w:val="77072924"/>
    <w:rsid w:val="78921231"/>
    <w:rsid w:val="79DF2984"/>
    <w:rsid w:val="7BE85DE7"/>
    <w:rsid w:val="7C2C0E95"/>
    <w:rsid w:val="7C9F662A"/>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annotation text"/>
    <w:basedOn w:val="1"/>
    <w:qFormat/>
    <w:uiPriority w:val="0"/>
    <w:pPr>
      <w:jc w:val="left"/>
    </w:pPr>
  </w:style>
  <w:style w:type="paragraph" w:styleId="8">
    <w:name w:val="Body Text"/>
    <w:basedOn w:val="1"/>
    <w:next w:val="9"/>
    <w:autoRedefine/>
    <w:qFormat/>
    <w:uiPriority w:val="0"/>
    <w:pPr>
      <w:jc w:val="center"/>
    </w:pPr>
    <w:rPr>
      <w:rFonts w:eastAsia="黑体"/>
      <w:sz w:val="36"/>
    </w:rPr>
  </w:style>
  <w:style w:type="paragraph" w:customStyle="1" w:styleId="9">
    <w:name w:val="样式 首行缩进:  2 字符"/>
    <w:next w:val="10"/>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10">
    <w:name w:val="toc 9"/>
    <w:basedOn w:val="1"/>
    <w:next w:val="1"/>
    <w:autoRedefine/>
    <w:qFormat/>
    <w:uiPriority w:val="0"/>
    <w:pPr>
      <w:ind w:left="3360" w:leftChars="1600"/>
    </w:pPr>
    <w:rPr>
      <w:rFonts w:ascii="Calibri" w:hAnsi="Calibri" w:cs="黑体"/>
    </w:rPr>
  </w:style>
  <w:style w:type="paragraph" w:styleId="11">
    <w:name w:val="Body Text Indent"/>
    <w:basedOn w:val="1"/>
    <w:next w:val="12"/>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2">
    <w:name w:val="Body Text First Indent 2"/>
    <w:basedOn w:val="11"/>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pPr>
      <w:tabs>
        <w:tab w:val="right" w:leader="dot" w:pos="9185"/>
      </w:tabs>
      <w:spacing w:line="360" w:lineRule="auto"/>
    </w:pPr>
    <w:rPr>
      <w:rFonts w:ascii="宋体" w:hAnsi="宋体" w:eastAsia="宋体" w:cs="宋体"/>
      <w:b/>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管理正文"/>
    <w:basedOn w:val="1"/>
    <w:autoRedefine/>
    <w:qFormat/>
    <w:uiPriority w:val="0"/>
    <w:pPr>
      <w:spacing w:line="360" w:lineRule="auto"/>
      <w:ind w:firstLine="431"/>
    </w:pPr>
    <w:rPr>
      <w:sz w:val="24"/>
      <w:szCs w:val="24"/>
    </w:rPr>
  </w:style>
  <w:style w:type="paragraph" w:customStyle="1" w:styleId="21">
    <w:name w:val="li_正文"/>
    <w:basedOn w:val="1"/>
    <w:qFormat/>
    <w:uiPriority w:val="0"/>
    <w:pPr>
      <w:tabs>
        <w:tab w:val="left" w:pos="2574"/>
      </w:tabs>
      <w:overflowPunct w:val="0"/>
      <w:topLinePunct/>
      <w:ind w:firstLine="480"/>
    </w:pPr>
    <w:rPr>
      <w:kern w:val="2"/>
      <w:sz w:val="28"/>
      <w:szCs w:val="28"/>
    </w:rPr>
  </w:style>
  <w:style w:type="paragraph" w:customStyle="1" w:styleId="22">
    <w:name w:val="（*）"/>
    <w:basedOn w:val="1"/>
    <w:autoRedefine/>
    <w:qFormat/>
    <w:uiPriority w:val="0"/>
    <w:pPr>
      <w:ind w:firstLine="448" w:firstLineChars="160"/>
    </w:pPr>
    <w:rPr>
      <w:rFonts w:ascii="宋体" w:hAnsi="宋体"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13801</Words>
  <Characters>14076</Characters>
  <Lines>0</Lines>
  <Paragraphs>0</Paragraphs>
  <TotalTime>5</TotalTime>
  <ScaleCrop>false</ScaleCrop>
  <LinksUpToDate>false</LinksUpToDate>
  <CharactersWithSpaces>14291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2025-04-07T09:19:00Z</cp:lastPrinted>
  <dcterms:modified xsi:type="dcterms:W3CDTF">2025-04-08T07:35:15Z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09357BA027094BEDBCB3A5E83198928E_13</vt:lpwstr>
  </property>
  <property fmtid="{D5CDD505-2E9C-101B-9397-08002B2CF9AE}" pid="4" name="KSOTemplateDocerSaveRecord">
    <vt:lpwstr>eyJoZGlkIjoiZDYzZDU2MjRhNzkxODkzMWVlZTllZGFlNWQ4NjJlM2MiLCJ1c2VySWQiOiIxNDQyMDk5Nzg4In0=</vt:lpwstr>
  </property>
</Properties>
</file>