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7B158">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楷体_GB2312" w:hAnsi="楷体_GB2312" w:eastAsia="楷体_GB2312" w:cs="楷体_GB2312"/>
          <w:bCs/>
          <w:sz w:val="32"/>
          <w:szCs w:val="32"/>
          <w:lang w:val="en-US" w:eastAsia="zh-CN"/>
        </w:rPr>
      </w:pPr>
      <w:bookmarkStart w:id="169" w:name="_GoBack"/>
      <w:bookmarkEnd w:id="169"/>
    </w:p>
    <w:p w14:paraId="20A2FCD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额尔古纳市地震应急预案</w:t>
      </w:r>
    </w:p>
    <w:p w14:paraId="3DDAA4F0">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val="en-US" w:eastAsia="zh-CN"/>
        </w:rPr>
      </w:pPr>
    </w:p>
    <w:p w14:paraId="6E3C645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b/>
          <w:bCs/>
          <w:sz w:val="32"/>
          <w:szCs w:val="32"/>
          <w:lang w:val="en-US" w:eastAsia="zh-CN"/>
        </w:rPr>
      </w:pPr>
      <w:r>
        <w:rPr>
          <w:rFonts w:hint="eastAsia"/>
          <w:b/>
          <w:bCs/>
          <w:sz w:val="32"/>
          <w:szCs w:val="32"/>
          <w:lang w:val="en-US" w:eastAsia="zh-CN"/>
        </w:rPr>
        <w:t>目  录</w:t>
      </w:r>
    </w:p>
    <w:p w14:paraId="6EF1E8F2">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_Toc30986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_Toc30986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2EE9E0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_Toc31347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_Toc31347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52B777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_Toc24773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_Toc24773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6043B4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_Toc4381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_Toc4381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E14DBD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_Toc11617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_Toc11617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BB847B3">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_Toc2848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2地震灾害分级应对</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_Toc2848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040629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_Toc27374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2.1地震灾害分级标准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val="en-US" w:eastAsia="zh-CN"/>
        </w:rPr>
        <w:fldChar w:fldCharType="end"/>
      </w:r>
      <w:r>
        <w:rPr>
          <w:rFonts w:hint="eastAsia" w:ascii="楷体_GB2312" w:hAnsi="楷体_GB2312" w:eastAsia="楷体_GB2312" w:cs="楷体_GB2312"/>
          <w:sz w:val="32"/>
          <w:szCs w:val="32"/>
          <w:lang w:val="en-US" w:eastAsia="zh-CN"/>
        </w:rPr>
        <w:t xml:space="preserve"> 6 -</w:t>
      </w:r>
    </w:p>
    <w:p w14:paraId="5D83EFD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_Toc28244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2.2分级响应</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_Toc28244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ADB027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_Toc4579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2.3响应启动程序</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_Toc4579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C7BEFC5">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_Toc7012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3组织指挥机构与职责</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_Toc7012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- 10 -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4C879C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_Toc27142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_Toc27142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BB00DA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_Toc9632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3.2指挥机构及职责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_Toc9632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8C1A75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_Toc387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3.3指挥部办公室职责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_Toc387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A7EA02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_Toc29236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3.4</w:t>
      </w:r>
      <w:r>
        <w:rPr>
          <w:rFonts w:hint="eastAsia" w:ascii="楷体_GB2312" w:hAnsi="楷体_GB2312" w:eastAsia="楷体_GB2312" w:cs="楷体_GB2312"/>
          <w:sz w:val="32"/>
          <w:szCs w:val="32"/>
        </w:rPr>
        <w:t>苏木、乡、镇抗震救灾指挥</w:t>
      </w:r>
      <w:r>
        <w:rPr>
          <w:rFonts w:hint="eastAsia" w:ascii="楷体_GB2312" w:hAnsi="楷体_GB2312" w:eastAsia="楷体_GB2312" w:cs="楷体_GB2312"/>
          <w:sz w:val="32"/>
          <w:szCs w:val="32"/>
          <w:lang w:eastAsia="zh-CN"/>
        </w:rPr>
        <w:t>机构</w:t>
      </w:r>
      <w:r>
        <w:rPr>
          <w:rFonts w:hint="eastAsia" w:ascii="楷体_GB2312" w:hAnsi="楷体_GB2312" w:eastAsia="楷体_GB2312" w:cs="楷体_GB2312"/>
          <w:sz w:val="32"/>
          <w:szCs w:val="32"/>
          <w:lang w:val="en-US" w:eastAsia="zh-CN"/>
        </w:rPr>
        <w:t>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val="en-US" w:eastAsia="zh-CN"/>
        </w:rPr>
        <w:fldChar w:fldCharType="end"/>
      </w:r>
      <w:r>
        <w:rPr>
          <w:rFonts w:hint="eastAsia" w:ascii="楷体_GB2312" w:hAnsi="楷体_GB2312" w:eastAsia="楷体_GB2312" w:cs="楷体_GB2312"/>
          <w:sz w:val="32"/>
          <w:szCs w:val="32"/>
          <w:lang w:val="en-US" w:eastAsia="zh-CN"/>
        </w:rPr>
        <w:t xml:space="preserve"> 14 -</w:t>
      </w:r>
    </w:p>
    <w:p w14:paraId="748F5B5C">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_Toc16830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4监测报告</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_Toc16830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- 17 -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75A891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_Toc8764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4.1地震监测预报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_Toc8764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A045B4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_Toc14239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4.2震情速报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_Toc14239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27AA45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_Toc9805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4.3灾情报告</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_Toc9805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979123C">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_Toc4978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5应急响应</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_Toc4978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A54A5C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_Toc3943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5.1划定安全区域</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_Toc3943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899D45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_Toc17550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5.2</w:t>
      </w:r>
      <w:r>
        <w:rPr>
          <w:rFonts w:hint="eastAsia" w:ascii="楷体_GB2312" w:hAnsi="楷体_GB2312" w:eastAsia="楷体_GB2312" w:cs="楷体_GB2312"/>
          <w:bCs/>
          <w:i w:val="0"/>
          <w:iCs w:val="0"/>
          <w:caps w:val="0"/>
          <w:spacing w:val="0"/>
          <w:sz w:val="32"/>
          <w:szCs w:val="32"/>
          <w:shd w:val="clear" w:fill="FDFDFE"/>
        </w:rPr>
        <w:t>疏散转移受灾群众</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_Toc17550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3B2C8F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_Toc4214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5.3搜救人员</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_Toc4214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6B494A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_Toc30555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5.4开展医疗救治和卫生防疫</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_Toc30555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4C3510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_Toc31938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5.5安置受灾群众</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_Toc31938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F3D4E2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_Toc12408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5.6抢修基础设施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_Toc12408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4FFA12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_Toc13061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5.7加强现场监测</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_Toc13061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77C2C2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_Toc22022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5.8防御次生灾害</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_Toc22022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4F98C9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_Toc8698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5.9维护社会治安</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_Toc8698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6E8F9B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_Toc16490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5.10开展社会动员</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_Toc16490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F0F90A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_Toc15012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5.11加强涉外事务管理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_Toc15012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5F02D0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_Toc30212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5.12发布信息</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_Toc30212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B99A43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_Toc1446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5.13开展灾害调查与评估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_Toc1446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6C2FF4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_Toc4521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5.14应急结束</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_Toc4521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7AF9BA3">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_Toc31829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6指挥与协调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_Toc31829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EBFFD6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_Toc4580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6.1特别重大地震灾害（Ⅰ级）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_Toc4580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5727F6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_Toc2931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6.2重大地震灾害（Ⅱ级）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_Toc2931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6F9F44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_Toc32583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6.3较大地震灾害（Ⅲ级）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_Toc32583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08F0CD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_Toc5300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6.4一般地震灾害（Ⅳ级）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_Toc5300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0B319D6">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_Toc2654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7恢复重建</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_Toc2654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AF4A49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_Toc11646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7.1调查评估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_Toc11646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620EA2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_Toc1525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7.2恢复重建规划</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_Toc1525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6B3DF0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7.3恢复重建实施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F88B5DE">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_Toc2257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8应急保障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_Toc2257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- 31 -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AC567F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_Toc25857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8.1组织指挥体系建设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_Toc25857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8564FC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_Toc6680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8.2地震应急预案体系建设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_Toc6680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6216BF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_Toc9712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8.3应急队伍保障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_Toc9712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53A38A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_Toc1586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8.4群众安全保障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_Toc1586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B6224E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_Toc9247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8.5物资与资金保障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_Toc9247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266E03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_Toc14765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8.6基础设施保障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_Toc14765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E2A488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_Toc26807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8.7指挥平台保障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_Toc26807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85A5C6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_Toc4968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8.8避难场所保障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_Toc4968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3DC8EA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_Toc5907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8.9交通后勤保障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_Toc5907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864D61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_Toc16204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8.10宣传保障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_Toc16204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7C824FE">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_Toc12709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9</w:t>
      </w:r>
      <w:r>
        <w:rPr>
          <w:rFonts w:hint="eastAsia" w:ascii="黑体" w:hAnsi="黑体" w:eastAsia="黑体" w:cs="黑体"/>
          <w:b w:val="0"/>
          <w:bCs/>
          <w:sz w:val="32"/>
          <w:szCs w:val="32"/>
        </w:rPr>
        <w:t>救灾物资储备</w:t>
      </w:r>
      <w:r>
        <w:rPr>
          <w:rFonts w:hint="eastAsia" w:ascii="黑体" w:hAnsi="黑体" w:eastAsia="黑体" w:cs="黑体"/>
          <w:b w:val="0"/>
          <w:bCs/>
          <w:sz w:val="32"/>
          <w:szCs w:val="32"/>
          <w:lang w:val="en-US" w:eastAsia="zh-CN"/>
        </w:rPr>
        <w:t>工作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_Toc12709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E8FFE9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_Toc19328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9.1物资储备的种类与数量</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_Toc19328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FEEF9D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_Toc21871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9.2物资储备的管理与调配</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_Toc21871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900384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_Toc29324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9.3物资使用和管理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_Toc29324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ECDF01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_Toc26149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9.4保障措施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_Toc26149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FA2DE94">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_Toc30591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10其他地震应急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_Toc30591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E1E480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_Toc22579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10.1强有感地震事件应急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_Toc22579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30EE8D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_Toc11328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10.2地震谣言事件应急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_Toc11328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D2599A0">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_Toc28749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10.3应对区内、毗邻震灾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_Toc28749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A2C6725">
      <w:pPr>
        <w:pStyle w:val="14"/>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_Toc15224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1</w:t>
      </w:r>
      <w:r>
        <w:rPr>
          <w:rFonts w:hint="eastAsia" w:ascii="黑体" w:hAnsi="黑体" w:eastAsia="黑体" w:cs="黑体"/>
          <w:b w:val="0"/>
          <w:bCs/>
          <w:sz w:val="32"/>
          <w:szCs w:val="32"/>
          <w:lang w:val="en-US" w:eastAsia="zh-CN"/>
        </w:rPr>
        <w:t>1</w:t>
      </w:r>
      <w:r>
        <w:rPr>
          <w:rFonts w:hint="eastAsia" w:ascii="黑体" w:hAnsi="黑体" w:eastAsia="黑体" w:cs="黑体"/>
          <w:b w:val="0"/>
          <w:bCs/>
          <w:sz w:val="32"/>
          <w:szCs w:val="32"/>
        </w:rPr>
        <w:t>附则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_Toc15224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40201C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_Toc19508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11.1奖励与责任</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_Toc19508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B9CAD5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_Toc23220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11.2预案管理与更新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_Toc23220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976B92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_Toc26314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11.3</w:t>
      </w:r>
      <w:r>
        <w:rPr>
          <w:rFonts w:hint="eastAsia" w:ascii="楷体_GB2312" w:hAnsi="楷体_GB2312" w:eastAsia="楷体_GB2312" w:cs="楷体_GB2312"/>
          <w:sz w:val="32"/>
          <w:szCs w:val="32"/>
        </w:rPr>
        <w:t>应急演练工作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_Toc26314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BFD86F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_Toc28337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11.4</w:t>
      </w:r>
      <w:r>
        <w:rPr>
          <w:rFonts w:hint="eastAsia" w:ascii="楷体_GB2312" w:hAnsi="楷体_GB2312" w:eastAsia="楷体_GB2312" w:cs="楷体_GB2312"/>
          <w:sz w:val="32"/>
          <w:szCs w:val="32"/>
        </w:rPr>
        <w:t>宣传普及防震抗灾知识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_Toc28337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C1FAEC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atLeas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_Toc6582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11.5预案实施时间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_Toc6582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AF82E74">
      <w:pPr>
        <w:pStyle w:val="14"/>
        <w:keepNext w:val="0"/>
        <w:keepLines w:val="0"/>
        <w:pageBreakBefore w:val="0"/>
        <w:widowControl w:val="0"/>
        <w:kinsoku/>
        <w:wordWrap/>
        <w:overflowPunct/>
        <w:topLinePunct w:val="0"/>
        <w:autoSpaceDE/>
        <w:autoSpaceDN/>
        <w:bidi w:val="0"/>
        <w:adjustRightInd/>
        <w:snapToGrid/>
        <w:spacing w:line="580" w:lineRule="atLeast"/>
        <w:ind w:left="319" w:leftChars="152" w:firstLine="0" w:firstLineChars="0"/>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_Toc15087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附件</w:t>
      </w:r>
      <w:r>
        <w:rPr>
          <w:rFonts w:hint="eastAsia" w:ascii="黑体" w:hAnsi="黑体" w:eastAsia="黑体" w:cs="黑体"/>
          <w:b w:val="0"/>
          <w:bCs/>
          <w:sz w:val="32"/>
          <w:szCs w:val="32"/>
          <w:lang w:val="en-US" w:eastAsia="zh-CN"/>
        </w:rPr>
        <w:t>1</w:t>
      </w:r>
      <w:r>
        <w:rPr>
          <w:rFonts w:hint="eastAsia" w:ascii="黑体" w:hAnsi="黑体" w:eastAsia="黑体" w:cs="黑体"/>
          <w:b w:val="0"/>
          <w:bCs/>
          <w:sz w:val="32"/>
          <w:szCs w:val="32"/>
          <w:lang w:eastAsia="zh-CN"/>
        </w:rPr>
        <w:t>额尔古纳市</w:t>
      </w:r>
      <w:r>
        <w:rPr>
          <w:rFonts w:hint="eastAsia" w:ascii="黑体" w:hAnsi="黑体" w:eastAsia="黑体" w:cs="黑体"/>
          <w:b w:val="0"/>
          <w:bCs/>
          <w:sz w:val="32"/>
          <w:szCs w:val="32"/>
        </w:rPr>
        <w:t>人民政府抗震救灾指挥部工作组组成及职责分工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_Toc15087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- 42 -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7B50B9AF">
      <w:pPr>
        <w:keepNext w:val="0"/>
        <w:keepLines w:val="0"/>
        <w:pageBreakBefore w:val="0"/>
        <w:widowControl w:val="0"/>
        <w:kinsoku/>
        <w:wordWrap/>
        <w:overflowPunct/>
        <w:topLinePunct w:val="0"/>
        <w:autoSpaceDE/>
        <w:autoSpaceDN/>
        <w:bidi w:val="0"/>
        <w:adjustRightInd/>
        <w:snapToGrid/>
        <w:spacing w:line="580" w:lineRule="atLeast"/>
        <w:textAlignment w:val="auto"/>
        <w:rPr>
          <w:rFonts w:hint="eastAsia"/>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093464B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Toc30986"/>
      <w:r>
        <w:rPr>
          <w:rFonts w:hint="eastAsia" w:ascii="方正小标宋简体" w:hAnsi="方正小标宋简体" w:eastAsia="方正小标宋简体" w:cs="方正小标宋简体"/>
          <w:b w:val="0"/>
          <w:bCs w:val="0"/>
          <w:sz w:val="44"/>
          <w:szCs w:val="44"/>
          <w:lang w:val="en-US" w:eastAsia="zh-CN"/>
        </w:rPr>
        <w:t>额尔古纳市地震应急预案</w:t>
      </w:r>
    </w:p>
    <w:p w14:paraId="4740B955">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p>
    <w:p w14:paraId="1A7C8307">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p>
    <w:p w14:paraId="3E2664D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 w:name="_Toc31347"/>
      <w:r>
        <w:rPr>
          <w:rFonts w:hint="eastAsia" w:ascii="楷体_GB2312" w:hAnsi="楷体_GB2312" w:eastAsia="楷体_GB2312" w:cs="楷体_GB2312"/>
          <w:b w:val="0"/>
          <w:bCs w:val="0"/>
          <w:color w:val="000000"/>
          <w:kern w:val="2"/>
          <w:sz w:val="32"/>
          <w:szCs w:val="32"/>
          <w:lang w:val="en-US" w:eastAsia="zh-CN" w:bidi="ar-SA"/>
        </w:rPr>
        <w:t>（一）编制目的</w:t>
      </w:r>
      <w:bookmarkEnd w:id="1"/>
    </w:p>
    <w:p w14:paraId="3BD687A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以习近平新时代中国特色社会主义思想为指导，深入贯彻落实习近平总书记关于应急管理和防灾减灾救灾工作的重要论述，紧扣铸牢中华民族共同体意识工作主线，进一步健全完善全市抗震救灾工作机制，持续深入防范重大地震灾害风险，有力有效应对重特大地震灾害，最大程度减少人员伤亡和财产损失，维护社会秩序和谐稳定。</w:t>
      </w:r>
    </w:p>
    <w:p w14:paraId="74083EC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24773"/>
      <w:r>
        <w:rPr>
          <w:rFonts w:hint="eastAsia" w:ascii="楷体_GB2312" w:hAnsi="楷体_GB2312" w:eastAsia="楷体_GB2312" w:cs="楷体_GB2312"/>
          <w:b w:val="0"/>
          <w:bCs w:val="0"/>
          <w:color w:val="000000"/>
          <w:kern w:val="2"/>
          <w:sz w:val="32"/>
          <w:szCs w:val="32"/>
          <w:lang w:val="en-US" w:eastAsia="zh-CN" w:bidi="ar-SA"/>
        </w:rPr>
        <w:t>（二）编制依据</w:t>
      </w:r>
      <w:bookmarkEnd w:id="2"/>
    </w:p>
    <w:p w14:paraId="0CAA7B00">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依据《中华人民共和国突发事件应对法》《中华人民共和国防震减灾法》《破坏性地震应急条例》《内蒙古自治区防震减灾条例》《内蒙古自治区地震应急预案管理办法》以及《国家总体应急预案》《国家地震应急预案》《内蒙古自治区突发事件总体应急预案》《内蒙古自治区地震应急预案》《呼伦贝尔市突发事件总体应急预案》《呼伦贝尔市地震应急预案》《额尔古纳市突发事件总体应急预案》等法律法规及相关规定，结合我市实际，制定本预案。</w:t>
      </w:r>
    </w:p>
    <w:p w14:paraId="51E9FD3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 w:name="_Toc4381"/>
      <w:r>
        <w:rPr>
          <w:rFonts w:hint="eastAsia" w:ascii="楷体_GB2312" w:hAnsi="楷体_GB2312" w:eastAsia="楷体_GB2312" w:cs="楷体_GB2312"/>
          <w:b w:val="0"/>
          <w:bCs w:val="0"/>
          <w:color w:val="000000"/>
          <w:kern w:val="2"/>
          <w:sz w:val="32"/>
          <w:szCs w:val="32"/>
          <w:lang w:val="en-US" w:eastAsia="zh-CN" w:bidi="ar-SA"/>
        </w:rPr>
        <w:t>（三）适用范围</w:t>
      </w:r>
      <w:bookmarkEnd w:id="3"/>
    </w:p>
    <w:p w14:paraId="6EE1A29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额尔古纳市行政区域内或与邻市（旗）交界区域发生破坏性地震的应对和处置工作。</w:t>
      </w:r>
    </w:p>
    <w:p w14:paraId="6728366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 w:name="_Toc11617"/>
      <w:r>
        <w:rPr>
          <w:rFonts w:hint="eastAsia" w:ascii="楷体_GB2312" w:hAnsi="楷体_GB2312" w:eastAsia="楷体_GB2312" w:cs="楷体_GB2312"/>
          <w:b w:val="0"/>
          <w:bCs w:val="0"/>
          <w:color w:val="000000"/>
          <w:kern w:val="2"/>
          <w:sz w:val="32"/>
          <w:szCs w:val="32"/>
          <w:lang w:val="en-US" w:eastAsia="zh-CN" w:bidi="ar-SA"/>
        </w:rPr>
        <w:t>（四）工作原则</w:t>
      </w:r>
      <w:bookmarkEnd w:id="4"/>
    </w:p>
    <w:p w14:paraId="12C2F0C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5" w:name="_Toc15318"/>
      <w:r>
        <w:rPr>
          <w:rFonts w:hint="eastAsia" w:ascii="仿宋_GB2312" w:hAnsi="仿宋_GB2312" w:eastAsia="仿宋_GB2312" w:cs="仿宋_GB2312"/>
          <w:b/>
          <w:bCs w:val="0"/>
          <w:kern w:val="2"/>
          <w:sz w:val="32"/>
          <w:szCs w:val="32"/>
          <w:lang w:val="en-US" w:eastAsia="zh-CN" w:bidi="ar-SA"/>
        </w:rPr>
        <w:t>1.统一领导</w:t>
      </w:r>
      <w:bookmarkEnd w:id="5"/>
    </w:p>
    <w:p w14:paraId="41863E1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额尔古纳市人民政府负责统一领导全市地震应急处置工作。额尔古纳市抗震救灾指挥部负责统一指挥、协调、部署全市地震应急处置工作。</w:t>
      </w:r>
    </w:p>
    <w:p w14:paraId="2BF3DF1A">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6" w:name="_Toc15984"/>
      <w:r>
        <w:rPr>
          <w:rFonts w:hint="eastAsia" w:ascii="仿宋_GB2312" w:hAnsi="仿宋_GB2312" w:eastAsia="仿宋_GB2312" w:cs="仿宋_GB2312"/>
          <w:b/>
          <w:bCs w:val="0"/>
          <w:kern w:val="2"/>
          <w:sz w:val="32"/>
          <w:szCs w:val="32"/>
          <w:lang w:val="en-US" w:eastAsia="zh-CN" w:bidi="ar-SA"/>
        </w:rPr>
        <w:t>2.分级负责</w:t>
      </w:r>
      <w:bookmarkEnd w:id="6"/>
    </w:p>
    <w:p w14:paraId="5DCEB6D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市直部门依照本预案明确的责任、任务分别负责各自行政区域内的地震应急处置工作。根据地震事件的类型和地震灾害的严重程度，额尔古纳市人民政府、各苏木、乡镇（办）分别承担相应的组织指挥和应急处置工作。</w:t>
      </w:r>
    </w:p>
    <w:p w14:paraId="394F862F">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7" w:name="_Toc24576"/>
      <w:r>
        <w:rPr>
          <w:rFonts w:hint="eastAsia" w:ascii="仿宋_GB2312" w:hAnsi="仿宋_GB2312" w:eastAsia="仿宋_GB2312" w:cs="仿宋_GB2312"/>
          <w:b/>
          <w:bCs w:val="0"/>
          <w:kern w:val="2"/>
          <w:sz w:val="32"/>
          <w:szCs w:val="32"/>
          <w:lang w:val="en-US" w:eastAsia="zh-CN" w:bidi="ar-SA"/>
        </w:rPr>
        <w:t>3.综合协调</w:t>
      </w:r>
      <w:bookmarkEnd w:id="7"/>
    </w:p>
    <w:p w14:paraId="01847D4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市人民政府统一协调参加抗震救灾工作的解放军、武警部队、国防后备力量、各类抢险救灾队伍。企事业单位、社会团体以及各类志愿者队伍和个人，依照本预案明确的责任、任务，协同开展抗震救灾工作。</w:t>
      </w:r>
    </w:p>
    <w:p w14:paraId="6880A0F0">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8" w:name="_Toc8425"/>
      <w:r>
        <w:rPr>
          <w:rFonts w:hint="eastAsia" w:ascii="仿宋_GB2312" w:hAnsi="仿宋_GB2312" w:eastAsia="仿宋_GB2312" w:cs="仿宋_GB2312"/>
          <w:b/>
          <w:bCs w:val="0"/>
          <w:kern w:val="2"/>
          <w:sz w:val="32"/>
          <w:szCs w:val="32"/>
          <w:lang w:val="en-US" w:eastAsia="zh-CN" w:bidi="ar-SA"/>
        </w:rPr>
        <w:t>4.属地为主</w:t>
      </w:r>
      <w:bookmarkEnd w:id="8"/>
    </w:p>
    <w:p w14:paraId="346E4B9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lang w:eastAsia="zh-CN"/>
        </w:rPr>
      </w:pPr>
      <w:r>
        <w:rPr>
          <w:rFonts w:hint="eastAsia" w:ascii="仿宋_GB2312" w:hAnsi="仿宋_GB2312" w:eastAsia="仿宋_GB2312" w:cs="仿宋_GB2312"/>
          <w:b w:val="0"/>
          <w:bCs w:val="0"/>
          <w:color w:val="000000"/>
          <w:kern w:val="0"/>
          <w:sz w:val="32"/>
          <w:szCs w:val="32"/>
          <w:lang w:val="en-US" w:eastAsia="zh-CN" w:bidi="ar-SA"/>
        </w:rPr>
        <w:t>地震事件发生地的人民政府依照本预案明确的责任、任务，负责统一领导、指挥和协调本行政区域内的抗震救灾工作。企事业单位、社会团体和参加抗震救灾工作的救援队伍或救助团体，在当地人民政府和抗震救灾指挥机构的领导、指挥下开展抗震救灾相关工作。</w:t>
      </w:r>
    </w:p>
    <w:p w14:paraId="00D32F4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9" w:name="_Toc18512"/>
      <w:bookmarkStart w:id="10" w:name="_Toc2848"/>
      <w:r>
        <w:rPr>
          <w:rFonts w:hint="eastAsia" w:ascii="黑体" w:hAnsi="黑体" w:eastAsia="黑体" w:cs="黑体"/>
          <w:b w:val="0"/>
          <w:bCs w:val="0"/>
          <w:sz w:val="32"/>
          <w:szCs w:val="32"/>
          <w:lang w:val="en-US" w:eastAsia="zh-CN"/>
        </w:rPr>
        <w:t>二、地震灾害分级应对</w:t>
      </w:r>
      <w:bookmarkEnd w:id="9"/>
      <w:bookmarkEnd w:id="10"/>
    </w:p>
    <w:p w14:paraId="5854E13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 w:name="_Toc13462"/>
      <w:bookmarkStart w:id="12" w:name="_Toc17126"/>
      <w:r>
        <w:rPr>
          <w:rFonts w:hint="eastAsia" w:ascii="楷体_GB2312" w:hAnsi="楷体_GB2312" w:eastAsia="楷体_GB2312" w:cs="楷体_GB2312"/>
          <w:b w:val="0"/>
          <w:bCs w:val="0"/>
          <w:color w:val="000000"/>
          <w:kern w:val="2"/>
          <w:sz w:val="32"/>
          <w:szCs w:val="32"/>
          <w:lang w:val="en-US" w:eastAsia="zh-CN" w:bidi="ar-SA"/>
        </w:rPr>
        <w:t>（一）地震灾害分级标准</w:t>
      </w:r>
      <w:bookmarkEnd w:id="11"/>
      <w:bookmarkEnd w:id="12"/>
    </w:p>
    <w:p w14:paraId="04396A0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地震灾害分为特别重大、重大、较大、一般四级，地震灾害分级标准见表1。</w:t>
      </w:r>
    </w:p>
    <w:p w14:paraId="0DF86744">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2570" w:firstLineChars="800"/>
        <w:jc w:val="left"/>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表1 地震灾害分级标准</w:t>
      </w:r>
    </w:p>
    <w:tbl>
      <w:tblPr>
        <w:tblStyle w:val="1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2504"/>
        <w:gridCol w:w="1553"/>
        <w:gridCol w:w="2138"/>
        <w:gridCol w:w="1560"/>
      </w:tblGrid>
      <w:tr w14:paraId="7091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vMerge w:val="restart"/>
            <w:noWrap w:val="0"/>
            <w:vAlign w:val="center"/>
          </w:tcPr>
          <w:p w14:paraId="1D0B0963">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地震灾害分级</w:t>
            </w:r>
          </w:p>
        </w:tc>
        <w:tc>
          <w:tcPr>
            <w:tcW w:w="4280" w:type="pct"/>
            <w:gridSpan w:val="4"/>
            <w:noWrap w:val="0"/>
            <w:vAlign w:val="center"/>
          </w:tcPr>
          <w:p w14:paraId="328D453E">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分级标准</w:t>
            </w:r>
          </w:p>
        </w:tc>
      </w:tr>
      <w:tr w14:paraId="4781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vMerge w:val="continue"/>
            <w:noWrap w:val="0"/>
            <w:vAlign w:val="center"/>
          </w:tcPr>
          <w:p w14:paraId="17A9E46E">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p>
        </w:tc>
        <w:tc>
          <w:tcPr>
            <w:tcW w:w="1382" w:type="pct"/>
            <w:vMerge w:val="restart"/>
            <w:noWrap w:val="0"/>
            <w:vAlign w:val="center"/>
          </w:tcPr>
          <w:p w14:paraId="7374DDD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震级</w:t>
            </w:r>
          </w:p>
        </w:tc>
        <w:tc>
          <w:tcPr>
            <w:tcW w:w="2897" w:type="pct"/>
            <w:gridSpan w:val="3"/>
            <w:noWrap w:val="0"/>
            <w:vAlign w:val="center"/>
          </w:tcPr>
          <w:p w14:paraId="6558A797">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预评估结果</w:t>
            </w:r>
          </w:p>
        </w:tc>
      </w:tr>
      <w:tr w14:paraId="726D9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vMerge w:val="continue"/>
            <w:noWrap w:val="0"/>
            <w:vAlign w:val="center"/>
          </w:tcPr>
          <w:p w14:paraId="18EE963F">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p>
        </w:tc>
        <w:tc>
          <w:tcPr>
            <w:tcW w:w="1382" w:type="pct"/>
            <w:vMerge w:val="continue"/>
            <w:noWrap w:val="0"/>
            <w:vAlign w:val="center"/>
          </w:tcPr>
          <w:p w14:paraId="66A6A6B7">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p>
        </w:tc>
        <w:tc>
          <w:tcPr>
            <w:tcW w:w="857" w:type="pct"/>
            <w:noWrap w:val="0"/>
            <w:vAlign w:val="center"/>
          </w:tcPr>
          <w:p w14:paraId="3E09377B">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死亡人员（含失踪）</w:t>
            </w:r>
          </w:p>
        </w:tc>
        <w:tc>
          <w:tcPr>
            <w:tcW w:w="1180" w:type="pct"/>
            <w:noWrap w:val="0"/>
            <w:vAlign w:val="center"/>
          </w:tcPr>
          <w:p w14:paraId="0EB3754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经济损失</w:t>
            </w:r>
          </w:p>
        </w:tc>
        <w:tc>
          <w:tcPr>
            <w:tcW w:w="859" w:type="pct"/>
            <w:noWrap w:val="0"/>
            <w:vAlign w:val="center"/>
          </w:tcPr>
          <w:p w14:paraId="098B0E2D">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社会影响度</w:t>
            </w:r>
          </w:p>
        </w:tc>
      </w:tr>
      <w:tr w14:paraId="1EFC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noWrap w:val="0"/>
            <w:vAlign w:val="center"/>
          </w:tcPr>
          <w:p w14:paraId="4E68F12E">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特别重大地震灾害</w:t>
            </w:r>
          </w:p>
        </w:tc>
        <w:tc>
          <w:tcPr>
            <w:tcW w:w="1382" w:type="pct"/>
            <w:noWrap w:val="0"/>
            <w:vAlign w:val="center"/>
          </w:tcPr>
          <w:p w14:paraId="24A25EE5">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人口较密集地区发生M≥7.0级</w:t>
            </w:r>
          </w:p>
        </w:tc>
        <w:tc>
          <w:tcPr>
            <w:tcW w:w="857" w:type="pct"/>
            <w:noWrap w:val="0"/>
            <w:vAlign w:val="center"/>
          </w:tcPr>
          <w:p w14:paraId="23EBD84F">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300人以上</w:t>
            </w:r>
          </w:p>
        </w:tc>
        <w:tc>
          <w:tcPr>
            <w:tcW w:w="1180" w:type="pct"/>
            <w:noWrap w:val="0"/>
            <w:vAlign w:val="center"/>
          </w:tcPr>
          <w:p w14:paraId="4381591D">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直接经济损失占</w:t>
            </w:r>
            <w:r>
              <w:rPr>
                <w:rFonts w:hint="eastAsia" w:ascii="宋体" w:hAnsi="宋体" w:eastAsia="宋体" w:cs="宋体"/>
                <w:color w:val="auto"/>
                <w:sz w:val="21"/>
                <w:szCs w:val="21"/>
                <w:highlight w:val="none"/>
                <w:lang w:eastAsia="zh-CN"/>
              </w:rPr>
              <w:t>额尔古纳市</w:t>
            </w:r>
            <w:r>
              <w:rPr>
                <w:rFonts w:hint="eastAsia" w:ascii="宋体" w:hAnsi="宋体" w:eastAsia="宋体" w:cs="宋体"/>
                <w:color w:val="auto"/>
                <w:sz w:val="21"/>
                <w:szCs w:val="21"/>
                <w:highlight w:val="none"/>
              </w:rPr>
              <w:t>上年国内生产总值1%以上</w:t>
            </w:r>
          </w:p>
        </w:tc>
        <w:tc>
          <w:tcPr>
            <w:tcW w:w="859" w:type="pct"/>
            <w:noWrap w:val="0"/>
            <w:vAlign w:val="center"/>
          </w:tcPr>
          <w:p w14:paraId="352B42FA">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特别重大</w:t>
            </w:r>
          </w:p>
          <w:p w14:paraId="4F3F4D99">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社会影响</w:t>
            </w:r>
          </w:p>
        </w:tc>
      </w:tr>
      <w:tr w14:paraId="082F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noWrap w:val="0"/>
            <w:vAlign w:val="center"/>
          </w:tcPr>
          <w:p w14:paraId="4A688FC9">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重大地震灾害</w:t>
            </w:r>
          </w:p>
        </w:tc>
        <w:tc>
          <w:tcPr>
            <w:tcW w:w="1382" w:type="pct"/>
            <w:noWrap w:val="0"/>
            <w:vAlign w:val="center"/>
          </w:tcPr>
          <w:p w14:paraId="765F4CF2">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人口较密集地区发生6.0≤M＜7.0级</w:t>
            </w:r>
          </w:p>
        </w:tc>
        <w:tc>
          <w:tcPr>
            <w:tcW w:w="857" w:type="pct"/>
            <w:noWrap w:val="0"/>
            <w:vAlign w:val="center"/>
          </w:tcPr>
          <w:p w14:paraId="09FD8F7E">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50.</w:t>
            </w:r>
            <w:r>
              <w:rPr>
                <w:rFonts w:hint="eastAsia" w:ascii="宋体" w:hAnsi="宋体" w:eastAsia="宋体" w:cs="宋体"/>
                <w:sz w:val="21"/>
                <w:szCs w:val="21"/>
                <w:highlight w:val="none"/>
              </w:rPr>
              <w:t>300人</w:t>
            </w:r>
          </w:p>
        </w:tc>
        <w:tc>
          <w:tcPr>
            <w:tcW w:w="1180" w:type="pct"/>
            <w:noWrap w:val="0"/>
            <w:vAlign w:val="center"/>
          </w:tcPr>
          <w:p w14:paraId="4C67FFB8">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严重经济损失</w:t>
            </w:r>
          </w:p>
        </w:tc>
        <w:tc>
          <w:tcPr>
            <w:tcW w:w="859" w:type="pct"/>
            <w:noWrap w:val="0"/>
            <w:vAlign w:val="center"/>
          </w:tcPr>
          <w:p w14:paraId="301C615F">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重大社会</w:t>
            </w:r>
          </w:p>
          <w:p w14:paraId="36986858">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影响</w:t>
            </w:r>
          </w:p>
        </w:tc>
      </w:tr>
      <w:tr w14:paraId="661F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noWrap w:val="0"/>
            <w:vAlign w:val="center"/>
          </w:tcPr>
          <w:p w14:paraId="4969E63D">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较大地震灾害</w:t>
            </w:r>
          </w:p>
        </w:tc>
        <w:tc>
          <w:tcPr>
            <w:tcW w:w="1382" w:type="pct"/>
            <w:noWrap w:val="0"/>
            <w:vAlign w:val="center"/>
          </w:tcPr>
          <w:p w14:paraId="7AD6643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人口较密集地区发生5.0≤M＜6.0级</w:t>
            </w:r>
          </w:p>
          <w:p w14:paraId="442671F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人口密集地区发生4.0≤M＜5.0级</w:t>
            </w:r>
          </w:p>
        </w:tc>
        <w:tc>
          <w:tcPr>
            <w:tcW w:w="857" w:type="pct"/>
            <w:noWrap w:val="0"/>
            <w:vAlign w:val="center"/>
          </w:tcPr>
          <w:p w14:paraId="200B32B7">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10—50人</w:t>
            </w:r>
          </w:p>
        </w:tc>
        <w:tc>
          <w:tcPr>
            <w:tcW w:w="1180" w:type="pct"/>
            <w:noWrap w:val="0"/>
            <w:vAlign w:val="center"/>
          </w:tcPr>
          <w:p w14:paraId="2EF2B25A">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较重经济损失</w:t>
            </w:r>
          </w:p>
        </w:tc>
        <w:tc>
          <w:tcPr>
            <w:tcW w:w="859" w:type="pct"/>
            <w:noWrap w:val="0"/>
            <w:vAlign w:val="center"/>
          </w:tcPr>
          <w:p w14:paraId="2808CD6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较大社会</w:t>
            </w:r>
          </w:p>
          <w:p w14:paraId="52A8519D">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影响</w:t>
            </w:r>
          </w:p>
        </w:tc>
      </w:tr>
      <w:tr w14:paraId="0080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pct"/>
            <w:noWrap w:val="0"/>
            <w:vAlign w:val="center"/>
          </w:tcPr>
          <w:p w14:paraId="0122C9C2">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一般地震灾害</w:t>
            </w:r>
          </w:p>
        </w:tc>
        <w:tc>
          <w:tcPr>
            <w:tcW w:w="1382" w:type="pct"/>
            <w:noWrap w:val="0"/>
            <w:vAlign w:val="center"/>
          </w:tcPr>
          <w:p w14:paraId="4E97CFC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人口较密集地区发生4.0≤M＜5.0级</w:t>
            </w:r>
          </w:p>
        </w:tc>
        <w:tc>
          <w:tcPr>
            <w:tcW w:w="857" w:type="pct"/>
            <w:noWrap w:val="0"/>
            <w:vAlign w:val="center"/>
          </w:tcPr>
          <w:p w14:paraId="65484413">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10人以下</w:t>
            </w:r>
          </w:p>
        </w:tc>
        <w:tc>
          <w:tcPr>
            <w:tcW w:w="1180" w:type="pct"/>
            <w:noWrap w:val="0"/>
            <w:vAlign w:val="center"/>
          </w:tcPr>
          <w:p w14:paraId="42F2EB3F">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一定经济损失</w:t>
            </w:r>
          </w:p>
        </w:tc>
        <w:tc>
          <w:tcPr>
            <w:tcW w:w="859" w:type="pct"/>
            <w:noWrap w:val="0"/>
            <w:vAlign w:val="center"/>
          </w:tcPr>
          <w:p w14:paraId="487A4FB4">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一定社会</w:t>
            </w:r>
          </w:p>
          <w:p w14:paraId="72586CB2">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影响</w:t>
            </w:r>
          </w:p>
        </w:tc>
      </w:tr>
    </w:tbl>
    <w:p w14:paraId="65712D7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 w:name="_Toc13110"/>
      <w:bookmarkStart w:id="14" w:name="_Toc23644"/>
      <w:bookmarkStart w:id="15" w:name="_Toc28244"/>
      <w:r>
        <w:rPr>
          <w:rFonts w:hint="eastAsia" w:ascii="楷体_GB2312" w:hAnsi="楷体_GB2312" w:eastAsia="楷体_GB2312" w:cs="楷体_GB2312"/>
          <w:b w:val="0"/>
          <w:bCs w:val="0"/>
          <w:color w:val="000000"/>
          <w:kern w:val="2"/>
          <w:sz w:val="32"/>
          <w:szCs w:val="32"/>
          <w:lang w:val="en-US" w:eastAsia="zh-CN" w:bidi="ar-SA"/>
        </w:rPr>
        <w:t>（二）分级响应</w:t>
      </w:r>
      <w:bookmarkEnd w:id="13"/>
      <w:bookmarkEnd w:id="14"/>
      <w:bookmarkEnd w:id="15"/>
    </w:p>
    <w:p w14:paraId="726C996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根据地震灾害分级情况，将地震灾害应急响应分为Ⅰ级、Ⅱ级、Ⅲ级和Ⅳ级，地震应急响应级别及抗震救灾指挥机构见表2。</w:t>
      </w:r>
    </w:p>
    <w:p w14:paraId="284C4902">
      <w:pPr>
        <w:pStyle w:val="4"/>
        <w:pageBreakBefore w:val="0"/>
        <w:kinsoku/>
        <w:wordWrap/>
        <w:overflowPunct/>
        <w:topLinePunct w:val="0"/>
        <w:autoSpaceDE/>
        <w:autoSpaceDN/>
        <w:bidi w:val="0"/>
        <w:adjustRightInd/>
        <w:snapToGrid/>
        <w:spacing w:beforeLines="0" w:beforeAutospacing="0" w:afterLines="0" w:afterAutospacing="0" w:line="600" w:lineRule="exact"/>
        <w:ind w:firstLine="1285" w:firstLineChars="400"/>
        <w:jc w:val="left"/>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表2 地震应急响应级别及抗震救灾指挥机构</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2"/>
        <w:gridCol w:w="1509"/>
        <w:gridCol w:w="5464"/>
      </w:tblGrid>
      <w:tr w14:paraId="7450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9" w:type="pct"/>
            <w:noWrap w:val="0"/>
            <w:vAlign w:val="center"/>
          </w:tcPr>
          <w:p w14:paraId="0B5959D5">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地震灾害级别</w:t>
            </w:r>
          </w:p>
        </w:tc>
        <w:tc>
          <w:tcPr>
            <w:tcW w:w="833" w:type="pct"/>
            <w:noWrap w:val="0"/>
            <w:vAlign w:val="center"/>
          </w:tcPr>
          <w:p w14:paraId="335F5556">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响应级别</w:t>
            </w:r>
          </w:p>
        </w:tc>
        <w:tc>
          <w:tcPr>
            <w:tcW w:w="3016" w:type="pct"/>
            <w:noWrap w:val="0"/>
            <w:vAlign w:val="center"/>
          </w:tcPr>
          <w:p w14:paraId="552C957E">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抗震救灾</w:t>
            </w:r>
            <w:r>
              <w:rPr>
                <w:rFonts w:hint="eastAsia" w:ascii="宋体" w:hAnsi="宋体" w:eastAsia="宋体" w:cs="宋体"/>
                <w:sz w:val="21"/>
                <w:szCs w:val="21"/>
                <w:highlight w:val="none"/>
              </w:rPr>
              <w:t>指挥机构</w:t>
            </w:r>
          </w:p>
        </w:tc>
      </w:tr>
      <w:tr w14:paraId="777E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9" w:type="pct"/>
            <w:noWrap w:val="0"/>
            <w:vAlign w:val="center"/>
          </w:tcPr>
          <w:p w14:paraId="337AE7CD">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特别重大地震灾害</w:t>
            </w:r>
          </w:p>
        </w:tc>
        <w:tc>
          <w:tcPr>
            <w:tcW w:w="833" w:type="pct"/>
            <w:noWrap w:val="0"/>
            <w:vAlign w:val="center"/>
          </w:tcPr>
          <w:p w14:paraId="5A0E4114">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Ⅰ级</w:t>
            </w:r>
          </w:p>
        </w:tc>
        <w:tc>
          <w:tcPr>
            <w:tcW w:w="3016" w:type="pct"/>
            <w:noWrap w:val="0"/>
            <w:vAlign w:val="center"/>
          </w:tcPr>
          <w:p w14:paraId="56926FCC">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color w:val="FF0000"/>
                <w:sz w:val="21"/>
                <w:szCs w:val="21"/>
                <w:highlight w:val="none"/>
              </w:rPr>
            </w:pPr>
            <w:r>
              <w:rPr>
                <w:rFonts w:hint="eastAsia" w:cs="宋体"/>
                <w:color w:val="auto"/>
                <w:sz w:val="21"/>
                <w:szCs w:val="21"/>
                <w:highlight w:val="none"/>
                <w:lang w:val="en-US" w:eastAsia="zh-CN"/>
              </w:rPr>
              <w:t>在</w:t>
            </w:r>
            <w:r>
              <w:rPr>
                <w:rFonts w:hint="eastAsia" w:ascii="宋体" w:hAnsi="宋体" w:eastAsia="宋体" w:cs="宋体"/>
                <w:color w:val="auto"/>
                <w:sz w:val="21"/>
                <w:szCs w:val="21"/>
                <w:highlight w:val="none"/>
                <w:lang w:val="en-US" w:eastAsia="zh-CN"/>
              </w:rPr>
              <w:t>自治区</w:t>
            </w:r>
            <w:r>
              <w:rPr>
                <w:rFonts w:hint="eastAsia" w:cs="宋体"/>
                <w:color w:val="auto"/>
                <w:sz w:val="21"/>
                <w:szCs w:val="21"/>
                <w:highlight w:val="none"/>
                <w:lang w:val="en-US" w:eastAsia="zh-CN"/>
              </w:rPr>
              <w:t>抗震救灾指挥部的统一领导</w:t>
            </w:r>
            <w:r>
              <w:rPr>
                <w:rFonts w:hint="eastAsia" w:ascii="宋体" w:hAnsi="宋体" w:eastAsia="宋体" w:cs="宋体"/>
                <w:color w:val="auto"/>
                <w:sz w:val="21"/>
                <w:szCs w:val="21"/>
                <w:highlight w:val="none"/>
              </w:rPr>
              <w:t>下</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额尔古纳</w:t>
            </w:r>
            <w:r>
              <w:rPr>
                <w:rFonts w:hint="eastAsia" w:cs="宋体"/>
                <w:color w:val="auto"/>
                <w:sz w:val="21"/>
                <w:szCs w:val="21"/>
                <w:highlight w:val="none"/>
                <w:lang w:eastAsia="zh-CN"/>
              </w:rPr>
              <w:t>市抗震救灾指挥部按照要求组织开展地震应急工作</w:t>
            </w:r>
            <w:r>
              <w:rPr>
                <w:rFonts w:hint="eastAsia" w:ascii="宋体" w:hAnsi="宋体" w:eastAsia="宋体" w:cs="宋体"/>
                <w:color w:val="auto"/>
                <w:sz w:val="21"/>
                <w:szCs w:val="21"/>
                <w:highlight w:val="none"/>
              </w:rPr>
              <w:t>。</w:t>
            </w:r>
          </w:p>
        </w:tc>
      </w:tr>
      <w:tr w14:paraId="2D7D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9" w:type="pct"/>
            <w:noWrap w:val="0"/>
            <w:vAlign w:val="center"/>
          </w:tcPr>
          <w:p w14:paraId="11A758E2">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重大地震灾害</w:t>
            </w:r>
          </w:p>
        </w:tc>
        <w:tc>
          <w:tcPr>
            <w:tcW w:w="833" w:type="pct"/>
            <w:noWrap w:val="0"/>
            <w:vAlign w:val="center"/>
          </w:tcPr>
          <w:p w14:paraId="1447F3F5">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Ⅱ级</w:t>
            </w:r>
          </w:p>
        </w:tc>
        <w:tc>
          <w:tcPr>
            <w:tcW w:w="3016" w:type="pct"/>
            <w:noWrap w:val="0"/>
            <w:vAlign w:val="center"/>
          </w:tcPr>
          <w:p w14:paraId="46BD727F">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color w:val="FF0000"/>
                <w:sz w:val="21"/>
                <w:szCs w:val="21"/>
                <w:highlight w:val="none"/>
              </w:rPr>
            </w:pPr>
            <w:r>
              <w:rPr>
                <w:rFonts w:hint="eastAsia" w:cs="宋体"/>
                <w:color w:val="auto"/>
                <w:sz w:val="21"/>
                <w:szCs w:val="21"/>
                <w:highlight w:val="none"/>
                <w:lang w:val="en-US" w:eastAsia="zh-CN"/>
              </w:rPr>
              <w:t>在</w:t>
            </w:r>
            <w:r>
              <w:rPr>
                <w:rFonts w:hint="eastAsia" w:ascii="宋体" w:hAnsi="宋体" w:eastAsia="宋体" w:cs="宋体"/>
                <w:color w:val="auto"/>
                <w:sz w:val="21"/>
                <w:szCs w:val="21"/>
                <w:highlight w:val="none"/>
                <w:lang w:val="en-US" w:eastAsia="zh-CN"/>
              </w:rPr>
              <w:t>自治区</w:t>
            </w:r>
            <w:r>
              <w:rPr>
                <w:rFonts w:hint="eastAsia" w:cs="宋体"/>
                <w:color w:val="auto"/>
                <w:sz w:val="21"/>
                <w:szCs w:val="21"/>
                <w:highlight w:val="none"/>
                <w:lang w:val="en-US" w:eastAsia="zh-CN"/>
              </w:rPr>
              <w:t>抗震救灾指挥部的统一领导</w:t>
            </w:r>
            <w:r>
              <w:rPr>
                <w:rFonts w:hint="eastAsia" w:ascii="宋体" w:hAnsi="宋体" w:eastAsia="宋体" w:cs="宋体"/>
                <w:color w:val="auto"/>
                <w:sz w:val="21"/>
                <w:szCs w:val="21"/>
                <w:highlight w:val="none"/>
              </w:rPr>
              <w:t>下</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额尔古纳</w:t>
            </w:r>
            <w:r>
              <w:rPr>
                <w:rFonts w:hint="eastAsia" w:cs="宋体"/>
                <w:color w:val="auto"/>
                <w:sz w:val="21"/>
                <w:szCs w:val="21"/>
                <w:highlight w:val="none"/>
                <w:lang w:eastAsia="zh-CN"/>
              </w:rPr>
              <w:t>市抗震救灾指挥部按照要求组织开展地震应急工作</w:t>
            </w:r>
            <w:r>
              <w:rPr>
                <w:rFonts w:hint="eastAsia" w:ascii="宋体" w:hAnsi="宋体" w:eastAsia="宋体" w:cs="宋体"/>
                <w:color w:val="auto"/>
                <w:sz w:val="21"/>
                <w:szCs w:val="21"/>
                <w:highlight w:val="none"/>
              </w:rPr>
              <w:t>。</w:t>
            </w:r>
          </w:p>
        </w:tc>
      </w:tr>
      <w:tr w14:paraId="28DB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9" w:type="pct"/>
            <w:noWrap w:val="0"/>
            <w:vAlign w:val="center"/>
          </w:tcPr>
          <w:p w14:paraId="62695AFC">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较大地震灾害</w:t>
            </w:r>
          </w:p>
        </w:tc>
        <w:tc>
          <w:tcPr>
            <w:tcW w:w="833" w:type="pct"/>
            <w:noWrap w:val="0"/>
            <w:vAlign w:val="center"/>
          </w:tcPr>
          <w:p w14:paraId="0EA0EC49">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Ⅲ级</w:t>
            </w:r>
          </w:p>
        </w:tc>
        <w:tc>
          <w:tcPr>
            <w:tcW w:w="3016" w:type="pct"/>
            <w:noWrap w:val="0"/>
            <w:vAlign w:val="center"/>
          </w:tcPr>
          <w:p w14:paraId="446A77E1">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在</w:t>
            </w:r>
            <w:r>
              <w:rPr>
                <w:rFonts w:hint="eastAsia" w:ascii="宋体" w:hAnsi="宋体" w:eastAsia="宋体" w:cs="宋体"/>
                <w:color w:val="auto"/>
                <w:sz w:val="21"/>
                <w:szCs w:val="21"/>
                <w:highlight w:val="none"/>
                <w:lang w:val="en-US" w:eastAsia="zh-CN"/>
              </w:rPr>
              <w:t>呼伦贝尔</w:t>
            </w:r>
            <w:r>
              <w:rPr>
                <w:rFonts w:hint="eastAsia" w:ascii="宋体" w:hAnsi="宋体" w:eastAsia="宋体" w:cs="宋体"/>
                <w:color w:val="auto"/>
                <w:sz w:val="21"/>
                <w:szCs w:val="21"/>
                <w:highlight w:val="none"/>
                <w:lang w:eastAsia="zh-CN"/>
              </w:rPr>
              <w:t>市</w:t>
            </w:r>
            <w:r>
              <w:rPr>
                <w:rFonts w:hint="eastAsia" w:ascii="宋体" w:hAnsi="宋体" w:eastAsia="宋体" w:cs="宋体"/>
                <w:color w:val="auto"/>
                <w:sz w:val="21"/>
                <w:szCs w:val="21"/>
                <w:highlight w:val="none"/>
                <w:lang w:val="en-US" w:eastAsia="zh-CN"/>
              </w:rPr>
              <w:t>抗震救灾</w:t>
            </w:r>
            <w:r>
              <w:rPr>
                <w:rFonts w:hint="eastAsia" w:ascii="宋体" w:hAnsi="宋体" w:eastAsia="宋体" w:cs="宋体"/>
                <w:color w:val="auto"/>
                <w:sz w:val="21"/>
                <w:szCs w:val="21"/>
                <w:highlight w:val="none"/>
              </w:rPr>
              <w:t>指挥部</w:t>
            </w:r>
            <w:r>
              <w:rPr>
                <w:rFonts w:hint="eastAsia" w:ascii="宋体" w:hAnsi="宋体" w:eastAsia="宋体" w:cs="宋体"/>
                <w:color w:val="auto"/>
                <w:sz w:val="21"/>
                <w:szCs w:val="21"/>
                <w:highlight w:val="none"/>
                <w:lang w:eastAsia="zh-CN"/>
              </w:rPr>
              <w:t>指挥</w:t>
            </w:r>
            <w:r>
              <w:rPr>
                <w:rFonts w:hint="eastAsia" w:cs="宋体"/>
                <w:color w:val="auto"/>
                <w:sz w:val="21"/>
                <w:szCs w:val="21"/>
                <w:highlight w:val="none"/>
                <w:lang w:val="en-US" w:eastAsia="zh-CN"/>
              </w:rPr>
              <w:t>的统一领导下</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额尔古纳</w:t>
            </w:r>
            <w:r>
              <w:rPr>
                <w:rFonts w:hint="eastAsia" w:cs="宋体"/>
                <w:color w:val="auto"/>
                <w:sz w:val="21"/>
                <w:szCs w:val="21"/>
                <w:highlight w:val="none"/>
                <w:lang w:eastAsia="zh-CN"/>
              </w:rPr>
              <w:t>市抗震救灾指挥部按照要求组织开展地震应急工作</w:t>
            </w:r>
            <w:r>
              <w:rPr>
                <w:rFonts w:hint="eastAsia" w:ascii="宋体" w:hAnsi="宋体" w:eastAsia="宋体" w:cs="宋体"/>
                <w:color w:val="auto"/>
                <w:sz w:val="21"/>
                <w:szCs w:val="21"/>
                <w:highlight w:val="none"/>
              </w:rPr>
              <w:t>。</w:t>
            </w:r>
          </w:p>
        </w:tc>
      </w:tr>
      <w:tr w14:paraId="39F01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49" w:type="pct"/>
            <w:noWrap w:val="0"/>
            <w:vAlign w:val="center"/>
          </w:tcPr>
          <w:p w14:paraId="57DA5891">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一般地震灾害</w:t>
            </w:r>
          </w:p>
        </w:tc>
        <w:tc>
          <w:tcPr>
            <w:tcW w:w="833" w:type="pct"/>
            <w:noWrap w:val="0"/>
            <w:vAlign w:val="center"/>
          </w:tcPr>
          <w:p w14:paraId="5EE4B3D2">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Ⅳ级</w:t>
            </w:r>
          </w:p>
        </w:tc>
        <w:tc>
          <w:tcPr>
            <w:tcW w:w="3016" w:type="pct"/>
            <w:noWrap w:val="0"/>
            <w:vAlign w:val="center"/>
          </w:tcPr>
          <w:p w14:paraId="4C5CBC8A">
            <w:pPr>
              <w:pageBreakBefore w:val="0"/>
              <w:kinsoku/>
              <w:wordWrap/>
              <w:overflowPunct/>
              <w:topLinePunct w:val="0"/>
              <w:autoSpaceDE/>
              <w:autoSpaceDN/>
              <w:bidi w:val="0"/>
              <w:adjustRightInd/>
              <w:snapToGrid/>
              <w:spacing w:beforeAutospacing="0" w:afterAutospacing="0" w:line="600" w:lineRule="exact"/>
              <w:ind w:left="0" w:leftChars="0" w:firstLine="420" w:firstLineChars="20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在呼伦贝尔市抗震救灾指挥部的支持下，额尔古纳市抗震救灾指挥部领导地震应急工作。</w:t>
            </w:r>
          </w:p>
        </w:tc>
      </w:tr>
    </w:tbl>
    <w:p w14:paraId="3F28612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灾害应对遵循分级负责、属地为主的原则。当地震事件超出额尔古纳市委、市政府的应对能力时，由呼伦贝尔市党委、市政府提供支援或者负责应对。地震灾害发生后，各级党委、政府及其有关部门、基层组织和单位等根据地震灾害初判级别、应急处置能力以及预期影响后果，综合研判确定本层级响应级别。对于发生在重点地区或重大活动举办、重要会议召开等时期的地震灾害，可适当提高响应级别。应急响应启动后，可视地震灾害事态发展情况及时对响应级别进行调整。</w:t>
      </w:r>
    </w:p>
    <w:p w14:paraId="5A4FC6C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 w:name="_Toc26342"/>
      <w:bookmarkStart w:id="17" w:name="_Toc27327"/>
      <w:bookmarkStart w:id="18" w:name="_Toc4579"/>
      <w:r>
        <w:rPr>
          <w:rFonts w:hint="eastAsia" w:ascii="楷体_GB2312" w:hAnsi="楷体_GB2312" w:eastAsia="楷体_GB2312" w:cs="楷体_GB2312"/>
          <w:b w:val="0"/>
          <w:bCs w:val="0"/>
          <w:color w:val="000000"/>
          <w:kern w:val="2"/>
          <w:sz w:val="32"/>
          <w:szCs w:val="32"/>
          <w:lang w:val="en-US" w:eastAsia="zh-CN" w:bidi="ar-SA"/>
        </w:rPr>
        <w:t>（三）响应启动程序</w:t>
      </w:r>
      <w:bookmarkEnd w:id="16"/>
      <w:bookmarkEnd w:id="17"/>
      <w:bookmarkEnd w:id="18"/>
    </w:p>
    <w:p w14:paraId="2B672F7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符合以上Ⅰ、Ⅱ、Ⅲ级响应级别和条件的地震发生后，地震办向额尔古纳市人民政府、额尔古纳市应急管理局报告地震参数，提出响应级别和抗震救灾的初步建议。额尔古纳市人民政府根据震情和灾情确定响应级别。</w:t>
      </w:r>
    </w:p>
    <w:p w14:paraId="56CEE66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符级Ⅰ级、Ⅱ级响应级别和条件的地震发生后，在自治区抗震救灾指挥部的统一领导下，额尔古纳市抗震救灾指挥部按照要求组织开展地震应急工作；</w:t>
      </w:r>
    </w:p>
    <w:p w14:paraId="7CB280A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符级Ⅲ响应级别和条件的地震发生后,在呼伦贝尔市抗震救灾指挥部指挥的统一领导下，额尔古纳市抗震救灾指挥部按照要求组织开展地震应急工作；</w:t>
      </w:r>
    </w:p>
    <w:p w14:paraId="5A4A9F0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符合Ⅳ级响应级别和条件的地震发生后，在呼伦贝尔市抗震救灾指挥部的支持下，额尔古纳市抗震救灾指挥部领导地震应急工作。</w:t>
      </w:r>
    </w:p>
    <w:p w14:paraId="0F5D3C5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地震灾区相应政府应先行启动本地区地震应急预案，并及时逐级上报，积极响应上级人民政府统一部署。</w:t>
      </w:r>
    </w:p>
    <w:p w14:paraId="40349D2D">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9" w:name="_Toc7012"/>
      <w:r>
        <w:rPr>
          <w:rFonts w:hint="eastAsia" w:ascii="黑体" w:hAnsi="黑体" w:eastAsia="黑体" w:cs="黑体"/>
          <w:b w:val="0"/>
          <w:bCs w:val="0"/>
          <w:sz w:val="32"/>
          <w:szCs w:val="32"/>
          <w:lang w:val="en-US" w:eastAsia="zh-CN"/>
        </w:rPr>
        <w:t>三、组织指挥机构与职责</w:t>
      </w:r>
      <w:bookmarkEnd w:id="19"/>
    </w:p>
    <w:p w14:paraId="30C46F2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0" w:name="_Toc27142"/>
      <w:bookmarkStart w:id="21" w:name="_Toc18311"/>
      <w:r>
        <w:rPr>
          <w:rFonts w:hint="eastAsia" w:ascii="楷体_GB2312" w:hAnsi="楷体_GB2312" w:eastAsia="楷体_GB2312" w:cs="楷体_GB2312"/>
          <w:b w:val="0"/>
          <w:bCs w:val="0"/>
          <w:color w:val="000000"/>
          <w:kern w:val="2"/>
          <w:sz w:val="32"/>
          <w:szCs w:val="32"/>
          <w:lang w:val="en-US" w:eastAsia="zh-CN" w:bidi="ar-SA"/>
        </w:rPr>
        <w:t>（一）领导机构及职责</w:t>
      </w:r>
      <w:bookmarkEnd w:id="20"/>
      <w:bookmarkEnd w:id="21"/>
    </w:p>
    <w:p w14:paraId="7EAD2D0D">
      <w:pPr>
        <w:pStyle w:val="6"/>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额尔古纳市人民政府是额尔古纳市行政区域内地震应急处置工作的行政领导机构</w:t>
      </w:r>
      <w:r>
        <w:rPr>
          <w:rFonts w:hint="eastAsia" w:ascii="仿宋_GB2312" w:hAnsi="仿宋_GB2312" w:eastAsia="仿宋_GB2312" w:cs="仿宋_GB2312"/>
          <w:b w:val="0"/>
          <w:bCs w:val="0"/>
          <w:color w:val="000000"/>
          <w:kern w:val="0"/>
          <w:sz w:val="32"/>
          <w:szCs w:val="32"/>
          <w:lang w:val="en-US" w:eastAsia="zh-CN" w:bidi="ar-SA"/>
        </w:rPr>
        <w:t>，负责统一领导全市的地震应急处置工作。</w:t>
      </w:r>
      <w:r>
        <w:rPr>
          <w:rFonts w:hint="default" w:ascii="仿宋_GB2312" w:hAnsi="仿宋_GB2312" w:eastAsia="仿宋_GB2312" w:cs="仿宋_GB2312"/>
          <w:b w:val="0"/>
          <w:bCs w:val="0"/>
          <w:color w:val="000000"/>
          <w:kern w:val="0"/>
          <w:sz w:val="32"/>
          <w:szCs w:val="32"/>
          <w:lang w:val="en-US" w:eastAsia="zh-CN" w:bidi="ar-SA"/>
        </w:rPr>
        <w:t>地震应急处置工作实行</w:t>
      </w:r>
      <w:r>
        <w:rPr>
          <w:rFonts w:hint="eastAsia" w:ascii="仿宋_GB2312" w:hAnsi="仿宋_GB2312" w:eastAsia="仿宋_GB2312" w:cs="仿宋_GB2312"/>
          <w:b w:val="0"/>
          <w:bCs w:val="0"/>
          <w:color w:val="000000"/>
          <w:kern w:val="0"/>
          <w:sz w:val="32"/>
          <w:szCs w:val="32"/>
          <w:lang w:val="en-US" w:eastAsia="zh-CN" w:bidi="ar-SA"/>
        </w:rPr>
        <w:t>“党政同责、一岗双责”的工作机制。</w:t>
      </w:r>
    </w:p>
    <w:p w14:paraId="11120D4E">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2" w:name="_Toc32387"/>
      <w:bookmarkStart w:id="23" w:name="_Toc9632"/>
      <w:r>
        <w:rPr>
          <w:rFonts w:hint="eastAsia" w:ascii="楷体_GB2312" w:hAnsi="楷体_GB2312" w:eastAsia="楷体_GB2312" w:cs="楷体_GB2312"/>
          <w:b w:val="0"/>
          <w:bCs w:val="0"/>
          <w:color w:val="000000"/>
          <w:kern w:val="2"/>
          <w:sz w:val="32"/>
          <w:szCs w:val="32"/>
          <w:lang w:val="en-US" w:eastAsia="zh-CN" w:bidi="ar-SA"/>
        </w:rPr>
        <w:t>（二）指挥机构及职责</w:t>
      </w:r>
      <w:bookmarkEnd w:id="22"/>
      <w:bookmarkEnd w:id="23"/>
    </w:p>
    <w:p w14:paraId="44775A49">
      <w:pPr>
        <w:pStyle w:val="21"/>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额尔古纳市抗震救灾指挥部</w:t>
      </w:r>
    </w:p>
    <w:p w14:paraId="6E726DB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额尔古纳市抗震救灾指挥部是额尔古纳市行政区域内地震应急处置工作的指挥机构，在市人民政府的领导下，负责统一指挥、协调、部署全市地震应急处置工作。其组成如下：</w:t>
      </w:r>
    </w:p>
    <w:p w14:paraId="47AD806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   指   挥：耿  浩  市政府市长</w:t>
      </w:r>
    </w:p>
    <w:p w14:paraId="777F3BC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常务副总指挥：王兴扬  常务副市长</w:t>
      </w:r>
    </w:p>
    <w:p w14:paraId="34FA97B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 总  指 挥：丁  波  市应急管理局局长</w:t>
      </w:r>
    </w:p>
    <w:p w14:paraId="54FAD0D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市政府办公室主任：胥继良</w:t>
      </w:r>
    </w:p>
    <w:p w14:paraId="1BD67D8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 员  单 位：成员单位根据其性质和功能分为技术抢险单位、后勤物资供应单位。</w:t>
      </w:r>
    </w:p>
    <w:p w14:paraId="5D742A1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技术抢险单位：</w:t>
      </w:r>
    </w:p>
    <w:p w14:paraId="18260990">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1.市公安局：</w:t>
      </w:r>
      <w:r>
        <w:rPr>
          <w:rFonts w:hint="eastAsia" w:ascii="仿宋_GB2312" w:hAnsi="仿宋_GB2312" w:eastAsia="仿宋_GB2312" w:cs="仿宋_GB2312"/>
          <w:b w:val="0"/>
          <w:bCs w:val="0"/>
          <w:color w:val="000000"/>
          <w:kern w:val="0"/>
          <w:sz w:val="32"/>
          <w:szCs w:val="32"/>
          <w:lang w:val="en-US" w:eastAsia="zh-CN" w:bidi="ar-SA"/>
        </w:rPr>
        <w:t>负责应急工作中的治安保障、交通管制和抢险救援等工作，是维护社会治安的重要力量。</w:t>
      </w:r>
    </w:p>
    <w:p w14:paraId="38648DF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2.市交通运输局：</w:t>
      </w:r>
      <w:r>
        <w:rPr>
          <w:rFonts w:hint="eastAsia" w:ascii="仿宋_GB2312" w:hAnsi="仿宋_GB2312" w:eastAsia="仿宋_GB2312" w:cs="仿宋_GB2312"/>
          <w:b w:val="0"/>
          <w:bCs w:val="0"/>
          <w:color w:val="000000"/>
          <w:kern w:val="0"/>
          <w:sz w:val="32"/>
          <w:szCs w:val="32"/>
          <w:lang w:val="en-US" w:eastAsia="zh-CN" w:bidi="ar-SA"/>
        </w:rPr>
        <w:t>负责应急工作中的公共交通、公路、水路交通保障工作。</w:t>
      </w:r>
    </w:p>
    <w:p w14:paraId="4DA5C8E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3.市交警大队：</w:t>
      </w:r>
      <w:r>
        <w:rPr>
          <w:rFonts w:hint="eastAsia" w:ascii="仿宋_GB2312" w:hAnsi="仿宋_GB2312" w:eastAsia="仿宋_GB2312" w:cs="仿宋_GB2312"/>
          <w:b w:val="0"/>
          <w:bCs w:val="0"/>
          <w:color w:val="000000"/>
          <w:kern w:val="0"/>
          <w:sz w:val="32"/>
          <w:szCs w:val="32"/>
          <w:lang w:val="en-US" w:eastAsia="zh-CN" w:bidi="ar-SA"/>
        </w:rPr>
        <w:t>保障道路畅通，参与抢险救援工作。</w:t>
      </w:r>
    </w:p>
    <w:p w14:paraId="05B62BA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4.市消防救援大队：</w:t>
      </w:r>
      <w:r>
        <w:rPr>
          <w:rFonts w:hint="eastAsia" w:ascii="仿宋_GB2312" w:hAnsi="仿宋_GB2312" w:eastAsia="仿宋_GB2312" w:cs="仿宋_GB2312"/>
          <w:b w:val="0"/>
          <w:bCs w:val="0"/>
          <w:color w:val="000000"/>
          <w:kern w:val="0"/>
          <w:sz w:val="32"/>
          <w:szCs w:val="32"/>
          <w:lang w:val="en-US" w:eastAsia="zh-CN" w:bidi="ar-SA"/>
        </w:rPr>
        <w:t>负责火灾扑救、应急救援、消防安全监督等工作。</w:t>
      </w:r>
    </w:p>
    <w:p w14:paraId="4B194024">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5.额尔古纳市边境管理大队：</w:t>
      </w:r>
      <w:r>
        <w:rPr>
          <w:rFonts w:hint="eastAsia" w:ascii="仿宋_GB2312" w:hAnsi="仿宋_GB2312" w:eastAsia="仿宋_GB2312" w:cs="仿宋_GB2312"/>
          <w:b w:val="0"/>
          <w:bCs w:val="0"/>
          <w:color w:val="000000"/>
          <w:kern w:val="0"/>
          <w:sz w:val="32"/>
          <w:szCs w:val="32"/>
          <w:lang w:val="en-US" w:eastAsia="zh-CN" w:bidi="ar-SA"/>
        </w:rPr>
        <w:t>负责边境地区的治安管理、出入境管理等工作。</w:t>
      </w:r>
    </w:p>
    <w:p w14:paraId="737AF5C7">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6.武警额尔古纳市中队：</w:t>
      </w:r>
      <w:r>
        <w:rPr>
          <w:rFonts w:hint="eastAsia" w:ascii="仿宋_GB2312" w:hAnsi="仿宋_GB2312" w:eastAsia="仿宋_GB2312" w:cs="仿宋_GB2312"/>
          <w:b w:val="0"/>
          <w:bCs w:val="0"/>
          <w:color w:val="000000"/>
          <w:kern w:val="0"/>
          <w:sz w:val="32"/>
          <w:szCs w:val="32"/>
          <w:lang w:val="en-US" w:eastAsia="zh-CN" w:bidi="ar-SA"/>
        </w:rPr>
        <w:t>负责维护社会稳定、处置突发事件、保护人民群众生命财产安全等任务。</w:t>
      </w:r>
    </w:p>
    <w:p w14:paraId="230A47E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方正仿宋_GB2312" w:hAnsi="方正仿宋_GB2312" w:eastAsia="方正仿宋_GB2312" w:cs="方正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7.市卫生健康委员会：</w:t>
      </w:r>
      <w:r>
        <w:rPr>
          <w:rFonts w:hint="eastAsia" w:ascii="仿宋_GB2312" w:hAnsi="仿宋_GB2312" w:eastAsia="仿宋_GB2312" w:cs="仿宋_GB2312"/>
          <w:b w:val="0"/>
          <w:bCs w:val="0"/>
          <w:color w:val="000000"/>
          <w:kern w:val="0"/>
          <w:sz w:val="32"/>
          <w:szCs w:val="32"/>
          <w:lang w:val="en-US" w:eastAsia="zh-CN" w:bidi="ar-SA"/>
        </w:rPr>
        <w:t>负责医疗救援和疫情防控工作。</w:t>
      </w:r>
    </w:p>
    <w:p w14:paraId="2A214AC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8.呼伦贝尔市生态环境局额尔古纳市分局：</w:t>
      </w:r>
      <w:r>
        <w:rPr>
          <w:rFonts w:hint="eastAsia" w:ascii="仿宋_GB2312" w:hAnsi="仿宋_GB2312" w:eastAsia="仿宋_GB2312" w:cs="仿宋_GB2312"/>
          <w:b w:val="0"/>
          <w:bCs w:val="0"/>
          <w:color w:val="000000"/>
          <w:kern w:val="0"/>
          <w:sz w:val="32"/>
          <w:szCs w:val="32"/>
          <w:lang w:val="en-US" w:eastAsia="zh-CN" w:bidi="ar-SA"/>
        </w:rPr>
        <w:t>负责环境污染事件的应急处理和监测工作。</w:t>
      </w:r>
    </w:p>
    <w:p w14:paraId="710F807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9.市水利局：</w:t>
      </w:r>
      <w:r>
        <w:rPr>
          <w:rFonts w:hint="eastAsia" w:ascii="仿宋_GB2312" w:hAnsi="仿宋_GB2312" w:eastAsia="仿宋_GB2312" w:cs="仿宋_GB2312"/>
          <w:b w:val="0"/>
          <w:bCs w:val="0"/>
          <w:color w:val="000000"/>
          <w:kern w:val="0"/>
          <w:sz w:val="32"/>
          <w:szCs w:val="32"/>
          <w:lang w:val="en-US" w:eastAsia="zh-CN" w:bidi="ar-SA"/>
        </w:rPr>
        <w:t>负责全市水利系统突发事件的应急管理工作；负责水库大坝、小水电站等水利工程应急抢险技术支撑工作。</w:t>
      </w:r>
    </w:p>
    <w:p w14:paraId="76CBD2C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10.市住房和城乡建设局：</w:t>
      </w:r>
      <w:r>
        <w:rPr>
          <w:rFonts w:hint="eastAsia" w:ascii="仿宋_GB2312" w:hAnsi="仿宋_GB2312" w:eastAsia="仿宋_GB2312" w:cs="仿宋_GB2312"/>
          <w:b w:val="0"/>
          <w:bCs w:val="0"/>
          <w:color w:val="000000"/>
          <w:kern w:val="0"/>
          <w:sz w:val="32"/>
          <w:szCs w:val="32"/>
          <w:lang w:val="en-US" w:eastAsia="zh-CN" w:bidi="ar-SA"/>
        </w:rPr>
        <w:t>负责房屋建筑工程和市政基础设施工程生产安全事故应急工作；负责城市道路、城市桥梁等应急管理工作。</w:t>
      </w:r>
    </w:p>
    <w:p w14:paraId="59F43A0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11.市气象局：</w:t>
      </w:r>
      <w:r>
        <w:rPr>
          <w:rFonts w:hint="eastAsia" w:ascii="仿宋_GB2312" w:hAnsi="仿宋_GB2312" w:eastAsia="仿宋_GB2312" w:cs="仿宋_GB2312"/>
          <w:b w:val="0"/>
          <w:bCs w:val="0"/>
          <w:color w:val="000000"/>
          <w:kern w:val="0"/>
          <w:sz w:val="32"/>
          <w:szCs w:val="32"/>
          <w:lang w:val="en-US" w:eastAsia="zh-CN" w:bidi="ar-SA"/>
        </w:rPr>
        <w:t>负责气象灾害的预警和监测工作，为抢险救援提供气象支持。</w:t>
      </w:r>
    </w:p>
    <w:p w14:paraId="315C7DC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后勤物资供应单位：</w:t>
      </w:r>
    </w:p>
    <w:p w14:paraId="1D198724">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1.市委办公室：</w:t>
      </w:r>
      <w:r>
        <w:rPr>
          <w:rFonts w:hint="eastAsia" w:ascii="仿宋_GB2312" w:hAnsi="仿宋_GB2312" w:eastAsia="仿宋_GB2312" w:cs="仿宋_GB2312"/>
          <w:b w:val="0"/>
          <w:bCs w:val="0"/>
          <w:color w:val="000000"/>
          <w:kern w:val="0"/>
          <w:sz w:val="32"/>
          <w:szCs w:val="32"/>
          <w:lang w:val="en-US" w:eastAsia="zh-CN" w:bidi="ar-SA"/>
        </w:rPr>
        <w:t>负责指导相关部门做好突发事件信息报送工作；支持召开应急管理有关会议、印发应急管理有关文件。</w:t>
      </w:r>
    </w:p>
    <w:p w14:paraId="0AD5A58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2.市委组织部：</w:t>
      </w:r>
      <w:r>
        <w:rPr>
          <w:rFonts w:hint="eastAsia" w:ascii="仿宋_GB2312" w:hAnsi="仿宋_GB2312" w:eastAsia="仿宋_GB2312" w:cs="仿宋_GB2312"/>
          <w:b w:val="0"/>
          <w:bCs w:val="0"/>
          <w:color w:val="000000"/>
          <w:kern w:val="0"/>
          <w:sz w:val="32"/>
          <w:szCs w:val="32"/>
          <w:lang w:val="en-US" w:eastAsia="zh-CN" w:bidi="ar-SA"/>
        </w:rPr>
        <w:t>负责干部动员和调配工作，确保抢险救援队伍的人员充足。</w:t>
      </w:r>
    </w:p>
    <w:p w14:paraId="393D83B9">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3.市委宣传部：</w:t>
      </w:r>
      <w:r>
        <w:rPr>
          <w:rFonts w:hint="eastAsia" w:ascii="仿宋_GB2312" w:hAnsi="仿宋_GB2312" w:eastAsia="仿宋_GB2312" w:cs="仿宋_GB2312"/>
          <w:b w:val="0"/>
          <w:bCs w:val="0"/>
          <w:color w:val="000000"/>
          <w:kern w:val="0"/>
          <w:sz w:val="32"/>
          <w:szCs w:val="32"/>
          <w:lang w:val="en-US" w:eastAsia="zh-CN" w:bidi="ar-SA"/>
        </w:rPr>
        <w:t>负责信息发布和舆论引导工作，确保公众及时了解抢险救援进展。</w:t>
      </w:r>
    </w:p>
    <w:p w14:paraId="0BAD968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4.市委统战部：</w:t>
      </w:r>
      <w:r>
        <w:rPr>
          <w:rFonts w:hint="eastAsia" w:ascii="仿宋_GB2312" w:hAnsi="仿宋_GB2312" w:eastAsia="仿宋_GB2312" w:cs="仿宋_GB2312"/>
          <w:b w:val="0"/>
          <w:bCs w:val="0"/>
          <w:color w:val="000000"/>
          <w:kern w:val="0"/>
          <w:sz w:val="32"/>
          <w:szCs w:val="32"/>
          <w:lang w:val="en-US" w:eastAsia="zh-CN" w:bidi="ar-SA"/>
        </w:rPr>
        <w:t>负责联系各民主党派和无党派代表人士，协调统一战线各方面的关系，为抢险救援提供支持和帮助。</w:t>
      </w:r>
    </w:p>
    <w:p w14:paraId="7C5D348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5.市财政局：</w:t>
      </w:r>
      <w:r>
        <w:rPr>
          <w:rFonts w:hint="eastAsia" w:ascii="仿宋_GB2312" w:hAnsi="仿宋_GB2312" w:eastAsia="仿宋_GB2312" w:cs="仿宋_GB2312"/>
          <w:b w:val="0"/>
          <w:bCs w:val="0"/>
          <w:color w:val="000000"/>
          <w:kern w:val="0"/>
          <w:sz w:val="32"/>
          <w:szCs w:val="32"/>
          <w:lang w:val="en-US" w:eastAsia="zh-CN" w:bidi="ar-SA"/>
        </w:rPr>
        <w:t>负责安排应急管理工作必需的工作经费；负责突发事件应对处置、灾后重建所需资金的计划、调度。</w:t>
      </w:r>
    </w:p>
    <w:p w14:paraId="774E470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6.市发展和改革委员会：</w:t>
      </w:r>
      <w:r>
        <w:rPr>
          <w:rFonts w:hint="eastAsia" w:ascii="仿宋_GB2312" w:hAnsi="仿宋_GB2312" w:eastAsia="仿宋_GB2312" w:cs="仿宋_GB2312"/>
          <w:b w:val="0"/>
          <w:bCs w:val="0"/>
          <w:color w:val="000000"/>
          <w:kern w:val="0"/>
          <w:sz w:val="32"/>
          <w:szCs w:val="32"/>
          <w:lang w:val="en-US" w:eastAsia="zh-CN" w:bidi="ar-SA"/>
        </w:rPr>
        <w:t>负责灾后重建和经济恢复计划的制定和实施。</w:t>
      </w:r>
    </w:p>
    <w:p w14:paraId="2DB0E901">
      <w:pPr>
        <w:pStyle w:val="5"/>
        <w:pageBreakBefore w:val="0"/>
        <w:kinsoku/>
        <w:wordWrap/>
        <w:overflowPunct/>
        <w:topLinePunct w:val="0"/>
        <w:autoSpaceDE/>
        <w:autoSpaceDN/>
        <w:bidi w:val="0"/>
        <w:adjustRightInd/>
        <w:snapToGrid/>
        <w:spacing w:beforeAutospacing="0" w:afterAutospacing="0" w:line="600" w:lineRule="exact"/>
        <w:ind w:left="0" w:leftChars="0" w:firstLine="619" w:firstLineChars="200"/>
        <w:textAlignment w:val="auto"/>
        <w:rPr>
          <w:rFonts w:hint="eastAsia" w:ascii="仿宋_GB2312" w:hAnsi="仿宋_GB2312" w:eastAsia="仿宋_GB2312" w:cs="仿宋_GB2312"/>
          <w:b w:val="0"/>
          <w:bCs w:val="0"/>
          <w:color w:val="000000"/>
          <w:spacing w:val="-6"/>
          <w:kern w:val="0"/>
          <w:sz w:val="32"/>
          <w:szCs w:val="32"/>
          <w:lang w:val="en-US" w:eastAsia="zh-CN" w:bidi="ar-SA"/>
        </w:rPr>
      </w:pPr>
      <w:r>
        <w:rPr>
          <w:rFonts w:hint="eastAsia" w:ascii="仿宋_GB2312" w:hAnsi="仿宋_GB2312" w:eastAsia="仿宋_GB2312" w:cs="仿宋_GB2312"/>
          <w:b/>
          <w:bCs w:val="0"/>
          <w:spacing w:val="-6"/>
          <w:kern w:val="2"/>
          <w:sz w:val="32"/>
          <w:szCs w:val="32"/>
          <w:lang w:val="en-US" w:eastAsia="zh-CN" w:bidi="ar-SA"/>
        </w:rPr>
        <w:t>7.市商务局（如涉及）：</w:t>
      </w:r>
      <w:r>
        <w:rPr>
          <w:rFonts w:hint="eastAsia" w:ascii="仿宋_GB2312" w:hAnsi="仿宋_GB2312" w:eastAsia="仿宋_GB2312" w:cs="仿宋_GB2312"/>
          <w:b w:val="0"/>
          <w:bCs w:val="0"/>
          <w:color w:val="000000"/>
          <w:spacing w:val="-6"/>
          <w:kern w:val="0"/>
          <w:sz w:val="32"/>
          <w:szCs w:val="32"/>
          <w:lang w:val="en-US" w:eastAsia="zh-CN" w:bidi="ar-SA"/>
        </w:rPr>
        <w:t>负责生活必需品等物资协调供应工作。</w:t>
      </w:r>
    </w:p>
    <w:p w14:paraId="436DD7D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8.市民政局：</w:t>
      </w:r>
      <w:r>
        <w:rPr>
          <w:rFonts w:hint="eastAsia" w:ascii="仿宋_GB2312" w:hAnsi="仿宋_GB2312" w:eastAsia="仿宋_GB2312" w:cs="仿宋_GB2312"/>
          <w:b w:val="0"/>
          <w:bCs w:val="0"/>
          <w:color w:val="000000"/>
          <w:kern w:val="0"/>
          <w:sz w:val="32"/>
          <w:szCs w:val="32"/>
          <w:lang w:val="en-US" w:eastAsia="zh-CN" w:bidi="ar-SA"/>
        </w:rPr>
        <w:t>负责灾民安置和救助工作，确保受灾群众的基本生活需求得到满足。</w:t>
      </w:r>
    </w:p>
    <w:p w14:paraId="4C1D32AB">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9.市司法局：</w:t>
      </w:r>
      <w:r>
        <w:rPr>
          <w:rFonts w:hint="eastAsia" w:ascii="仿宋_GB2312" w:hAnsi="仿宋_GB2312" w:eastAsia="仿宋_GB2312" w:cs="仿宋_GB2312"/>
          <w:b w:val="0"/>
          <w:bCs w:val="0"/>
          <w:color w:val="000000"/>
          <w:kern w:val="0"/>
          <w:sz w:val="32"/>
          <w:szCs w:val="32"/>
          <w:lang w:val="en-US" w:eastAsia="zh-CN" w:bidi="ar-SA"/>
        </w:rPr>
        <w:t>为抢险救援工作提供法律支持和保障。</w:t>
      </w:r>
    </w:p>
    <w:p w14:paraId="66DEA66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10.市人力资源和社会保障局：</w:t>
      </w:r>
      <w:r>
        <w:rPr>
          <w:rFonts w:hint="eastAsia" w:ascii="仿宋_GB2312" w:hAnsi="仿宋_GB2312" w:eastAsia="仿宋_GB2312" w:cs="仿宋_GB2312"/>
          <w:b w:val="0"/>
          <w:bCs w:val="0"/>
          <w:color w:val="000000"/>
          <w:kern w:val="0"/>
          <w:sz w:val="32"/>
          <w:szCs w:val="32"/>
          <w:lang w:val="en-US" w:eastAsia="zh-CN" w:bidi="ar-SA"/>
        </w:rPr>
        <w:t>负责抢险救援队伍中的人员调配和工伤保险等工作。</w:t>
      </w:r>
    </w:p>
    <w:p w14:paraId="4DC3785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11.市机关事务服务中心：</w:t>
      </w:r>
      <w:r>
        <w:rPr>
          <w:rFonts w:hint="eastAsia" w:ascii="仿宋_GB2312" w:hAnsi="仿宋_GB2312" w:eastAsia="仿宋_GB2312" w:cs="仿宋_GB2312"/>
          <w:b w:val="0"/>
          <w:bCs w:val="0"/>
          <w:color w:val="000000"/>
          <w:kern w:val="0"/>
          <w:sz w:val="32"/>
          <w:szCs w:val="32"/>
          <w:lang w:val="en-US" w:eastAsia="zh-CN" w:bidi="ar-SA"/>
        </w:rPr>
        <w:t>为抢险救援队伍提供办公场所、后勤支持等。</w:t>
      </w:r>
    </w:p>
    <w:p w14:paraId="163AB4C7">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12.市市场监督管理局：</w:t>
      </w:r>
      <w:r>
        <w:rPr>
          <w:rFonts w:hint="eastAsia" w:ascii="仿宋_GB2312" w:hAnsi="仿宋_GB2312" w:eastAsia="仿宋_GB2312" w:cs="仿宋_GB2312"/>
          <w:b w:val="0"/>
          <w:bCs w:val="0"/>
          <w:color w:val="000000"/>
          <w:kern w:val="0"/>
          <w:sz w:val="32"/>
          <w:szCs w:val="32"/>
          <w:lang w:val="en-US" w:eastAsia="zh-CN" w:bidi="ar-SA"/>
        </w:rPr>
        <w:t>负责抢险救援中物资质量的监督和管理工作。</w:t>
      </w:r>
    </w:p>
    <w:p w14:paraId="0A220B0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13.市自然资源局：</w:t>
      </w:r>
      <w:r>
        <w:rPr>
          <w:rFonts w:hint="eastAsia" w:ascii="仿宋_GB2312" w:hAnsi="仿宋_GB2312" w:eastAsia="仿宋_GB2312" w:cs="仿宋_GB2312"/>
          <w:b w:val="0"/>
          <w:bCs w:val="0"/>
          <w:color w:val="000000"/>
          <w:kern w:val="0"/>
          <w:sz w:val="32"/>
          <w:szCs w:val="32"/>
          <w:lang w:val="en-US" w:eastAsia="zh-CN" w:bidi="ar-SA"/>
        </w:rPr>
        <w:t>负责地质灾害应急的技术支撑工作。</w:t>
      </w:r>
    </w:p>
    <w:p w14:paraId="11BA08FD">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14.市文化旅游体育局：</w:t>
      </w:r>
      <w:r>
        <w:rPr>
          <w:rFonts w:hint="eastAsia" w:ascii="仿宋_GB2312" w:hAnsi="仿宋_GB2312" w:eastAsia="仿宋_GB2312" w:cs="仿宋_GB2312"/>
          <w:b w:val="0"/>
          <w:bCs w:val="0"/>
          <w:color w:val="000000"/>
          <w:kern w:val="0"/>
          <w:sz w:val="32"/>
          <w:szCs w:val="32"/>
          <w:lang w:val="en-US" w:eastAsia="zh-CN" w:bidi="ar-SA"/>
        </w:rPr>
        <w:t>负责文化旅游领域的应急管理工作，协助发布灾害预警信息。</w:t>
      </w:r>
    </w:p>
    <w:p w14:paraId="7225CBB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15.市政府外事办：</w:t>
      </w:r>
      <w:r>
        <w:rPr>
          <w:rFonts w:hint="eastAsia" w:ascii="仿宋_GB2312" w:hAnsi="仿宋_GB2312" w:eastAsia="仿宋_GB2312" w:cs="仿宋_GB2312"/>
          <w:b w:val="0"/>
          <w:bCs w:val="0"/>
          <w:color w:val="000000"/>
          <w:kern w:val="0"/>
          <w:sz w:val="32"/>
          <w:szCs w:val="32"/>
          <w:lang w:val="en-US" w:eastAsia="zh-CN" w:bidi="ar-SA"/>
        </w:rPr>
        <w:t>负责涉外事务的协调和处理工作。</w:t>
      </w:r>
    </w:p>
    <w:p w14:paraId="4E91348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16.市农牧局：</w:t>
      </w:r>
      <w:r>
        <w:rPr>
          <w:rFonts w:hint="eastAsia" w:ascii="仿宋_GB2312" w:hAnsi="仿宋_GB2312" w:eastAsia="仿宋_GB2312" w:cs="仿宋_GB2312"/>
          <w:b w:val="0"/>
          <w:bCs w:val="0"/>
          <w:color w:val="000000"/>
          <w:kern w:val="0"/>
          <w:sz w:val="32"/>
          <w:szCs w:val="32"/>
          <w:lang w:val="en-US" w:eastAsia="zh-CN" w:bidi="ar-SA"/>
        </w:rPr>
        <w:t>负责农业和牧业领域的应急管理工作。</w:t>
      </w:r>
    </w:p>
    <w:p w14:paraId="7C82AEC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17.市教科局：</w:t>
      </w:r>
      <w:r>
        <w:rPr>
          <w:rFonts w:hint="eastAsia" w:ascii="仿宋_GB2312" w:hAnsi="仿宋_GB2312" w:eastAsia="仿宋_GB2312" w:cs="仿宋_GB2312"/>
          <w:b w:val="0"/>
          <w:bCs w:val="0"/>
          <w:color w:val="000000"/>
          <w:kern w:val="0"/>
          <w:sz w:val="32"/>
          <w:szCs w:val="32"/>
          <w:lang w:val="en-US" w:eastAsia="zh-CN" w:bidi="ar-SA"/>
        </w:rPr>
        <w:t>负责教育系统的应急管理工作，协调学校作为临时避难所或提供教育资源支持。</w:t>
      </w:r>
    </w:p>
    <w:p w14:paraId="3B8F048C">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18.市审计局：</w:t>
      </w:r>
      <w:r>
        <w:rPr>
          <w:rFonts w:hint="eastAsia" w:ascii="仿宋_GB2312" w:hAnsi="仿宋_GB2312" w:eastAsia="仿宋_GB2312" w:cs="仿宋_GB2312"/>
          <w:b w:val="0"/>
          <w:bCs w:val="0"/>
          <w:color w:val="000000"/>
          <w:kern w:val="0"/>
          <w:sz w:val="32"/>
          <w:szCs w:val="32"/>
          <w:lang w:val="en-US" w:eastAsia="zh-CN" w:bidi="ar-SA"/>
        </w:rPr>
        <w:t>负责抢险救援资金和物资的审计监督工作。</w:t>
      </w:r>
    </w:p>
    <w:p w14:paraId="3AA507C0">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19.市统计局：</w:t>
      </w:r>
      <w:r>
        <w:rPr>
          <w:rFonts w:hint="eastAsia" w:ascii="仿宋_GB2312" w:hAnsi="仿宋_GB2312" w:eastAsia="仿宋_GB2312" w:cs="仿宋_GB2312"/>
          <w:b w:val="0"/>
          <w:bCs w:val="0"/>
          <w:color w:val="000000"/>
          <w:kern w:val="0"/>
          <w:sz w:val="32"/>
          <w:szCs w:val="32"/>
          <w:lang w:val="en-US" w:eastAsia="zh-CN" w:bidi="ar-SA"/>
        </w:rPr>
        <w:t>负责抢险救援工作的数据统计和分析工作。</w:t>
      </w:r>
    </w:p>
    <w:p w14:paraId="543200C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20.市检察院、市法院：</w:t>
      </w:r>
      <w:r>
        <w:rPr>
          <w:rFonts w:hint="eastAsia" w:ascii="仿宋_GB2312" w:hAnsi="仿宋_GB2312" w:eastAsia="仿宋_GB2312" w:cs="仿宋_GB2312"/>
          <w:b w:val="0"/>
          <w:bCs w:val="0"/>
          <w:color w:val="000000"/>
          <w:kern w:val="0"/>
          <w:sz w:val="32"/>
          <w:szCs w:val="32"/>
          <w:lang w:val="en-US" w:eastAsia="zh-CN" w:bidi="ar-SA"/>
        </w:rPr>
        <w:t>在灾后法律纠纷处理中发挥重要作用，维护社会稳定和公平正义。</w:t>
      </w:r>
    </w:p>
    <w:p w14:paraId="087FDF99">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21.市总工会、市红十字会：</w:t>
      </w:r>
      <w:r>
        <w:rPr>
          <w:rFonts w:hint="eastAsia" w:ascii="仿宋_GB2312" w:hAnsi="仿宋_GB2312" w:eastAsia="仿宋_GB2312" w:cs="仿宋_GB2312"/>
          <w:b w:val="0"/>
          <w:bCs w:val="0"/>
          <w:color w:val="000000"/>
          <w:kern w:val="0"/>
          <w:sz w:val="32"/>
          <w:szCs w:val="32"/>
          <w:lang w:val="en-US" w:eastAsia="zh-CN" w:bidi="ar-SA"/>
        </w:rPr>
        <w:t>负责动员社会力量参与抢险救援和灾后重建工作，提供人道主义援助。</w:t>
      </w:r>
    </w:p>
    <w:p w14:paraId="0CE60A4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22.额尔古纳市边境管理大队：</w:t>
      </w:r>
      <w:r>
        <w:rPr>
          <w:rFonts w:hint="eastAsia" w:ascii="仿宋_GB2312" w:hAnsi="仿宋_GB2312" w:eastAsia="仿宋_GB2312" w:cs="仿宋_GB2312"/>
          <w:b w:val="0"/>
          <w:bCs w:val="0"/>
          <w:color w:val="000000"/>
          <w:kern w:val="0"/>
          <w:sz w:val="32"/>
          <w:szCs w:val="32"/>
          <w:lang w:val="en-US" w:eastAsia="zh-CN" w:bidi="ar-SA"/>
        </w:rPr>
        <w:t>负责边境地区的安全和稳定工作，为抢险救援提供边境支持。</w:t>
      </w:r>
    </w:p>
    <w:p w14:paraId="5E29945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23.国网额尔古纳供电公司：</w:t>
      </w:r>
      <w:r>
        <w:rPr>
          <w:rFonts w:hint="eastAsia" w:ascii="仿宋_GB2312" w:hAnsi="仿宋_GB2312" w:eastAsia="仿宋_GB2312" w:cs="仿宋_GB2312"/>
          <w:b w:val="0"/>
          <w:bCs w:val="0"/>
          <w:color w:val="000000"/>
          <w:kern w:val="0"/>
          <w:sz w:val="32"/>
          <w:szCs w:val="32"/>
          <w:lang w:val="en-US" w:eastAsia="zh-CN" w:bidi="ar-SA"/>
        </w:rPr>
        <w:t>负责电力供应和抢修工作，确保抢险救援中的电力需求。</w:t>
      </w:r>
    </w:p>
    <w:p w14:paraId="7567EF2F">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24.市联通分公司、移动通信额市公司、电信额市分公司：</w:t>
      </w:r>
      <w:r>
        <w:rPr>
          <w:rFonts w:hint="eastAsia" w:ascii="仿宋_GB2312" w:hAnsi="仿宋_GB2312" w:eastAsia="仿宋_GB2312" w:cs="仿宋_GB2312"/>
          <w:b w:val="0"/>
          <w:bCs w:val="0"/>
          <w:color w:val="000000"/>
          <w:kern w:val="0"/>
          <w:sz w:val="32"/>
          <w:szCs w:val="32"/>
          <w:lang w:val="en-US" w:eastAsia="zh-CN" w:bidi="ar-SA"/>
        </w:rPr>
        <w:t>负责通信网络的畅通和抢修工作，确保抢险救援中的通信需求。</w:t>
      </w:r>
    </w:p>
    <w:p w14:paraId="5ECC453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25.中石油额市经营部：</w:t>
      </w:r>
      <w:r>
        <w:rPr>
          <w:rFonts w:hint="eastAsia" w:ascii="仿宋_GB2312" w:hAnsi="仿宋_GB2312" w:eastAsia="仿宋_GB2312" w:cs="仿宋_GB2312"/>
          <w:b w:val="0"/>
          <w:bCs w:val="0"/>
          <w:color w:val="000000"/>
          <w:kern w:val="0"/>
          <w:sz w:val="32"/>
          <w:szCs w:val="32"/>
          <w:lang w:val="en-US" w:eastAsia="zh-CN" w:bidi="ar-SA"/>
        </w:rPr>
        <w:t>负责燃油供应和加油站的安全运营工作。</w:t>
      </w:r>
    </w:p>
    <w:p w14:paraId="7558CAB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抗震救灾指挥部办公室设在市应急管理局，负责组织协调开展地震应急救援工作。破坏性地震发生后，市抗震救灾指挥部在地震灾区设立现场指挥部，视情成立综合协调组、抢险救援组、群众生活保障组、医疗救治和卫生防疫组、基础设施保障组、灾害监测防治组、社会治安组、灾害损失评估组、宣传报道组等工作组。根据需要，指挥部可对工作组的设立进行调整。各工作组组长由市抗震救灾指挥部指令专人担任，各工作组人员从相关单位抽调。</w:t>
      </w:r>
    </w:p>
    <w:p w14:paraId="27A1CEA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地震应急处置工作中，市人民政府可根据工作实际，对市抗震救灾指挥部组成人员和工作组进行临时调整。各工作组及成员单位职责见附件1。</w:t>
      </w:r>
    </w:p>
    <w:p w14:paraId="50D0B710">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市抗震救灾指挥部主要职责：</w:t>
      </w:r>
    </w:p>
    <w:p w14:paraId="076A9C1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抗震救灾指挥部的主要职责：在额尔古纳市人民政府的统一领导下，指挥和协调全市抗震救灾工作；分析、判断成灾原因，审定应急处置与抗震救灾工作方案；组织有关部门单位和地区开展应急处置、抗震救灾工作；指导各苏木、乡、镇、街道办事处做好地震的预防、应急处置与救灾工作；按程序发布启动应急预案的决定；处理其他有关地震应急处置与救灾等工作。</w:t>
      </w:r>
    </w:p>
    <w:p w14:paraId="531C9CE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总指挥、常务副总指挥、副总指挥主要职责</w:t>
      </w:r>
    </w:p>
    <w:p w14:paraId="3BA0B27D">
      <w:pPr>
        <w:pStyle w:val="2"/>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1.总指挥的主要职责：</w:t>
      </w:r>
      <w:r>
        <w:rPr>
          <w:rFonts w:hint="eastAsia" w:ascii="仿宋_GB2312" w:hAnsi="仿宋_GB2312" w:eastAsia="仿宋_GB2312" w:cs="仿宋_GB2312"/>
          <w:b w:val="0"/>
          <w:bCs w:val="0"/>
          <w:color w:val="000000"/>
          <w:kern w:val="0"/>
          <w:sz w:val="32"/>
          <w:szCs w:val="32"/>
          <w:lang w:val="en-US" w:eastAsia="zh-CN" w:bidi="ar-SA"/>
        </w:rPr>
        <w:t>负责市抗震救灾指挥部的领导工作，对本级抗震救灾应急处置工作实施统一指挥。</w:t>
      </w:r>
    </w:p>
    <w:p w14:paraId="1B269E5F">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2.常务副总指挥：</w:t>
      </w:r>
      <w:r>
        <w:rPr>
          <w:rFonts w:hint="eastAsia" w:ascii="仿宋_GB2312" w:hAnsi="仿宋_GB2312" w:eastAsia="仿宋_GB2312" w:cs="仿宋_GB2312"/>
          <w:b w:val="0"/>
          <w:bCs w:val="0"/>
          <w:color w:val="000000"/>
          <w:kern w:val="0"/>
          <w:sz w:val="32"/>
          <w:szCs w:val="32"/>
          <w:lang w:val="en-US" w:eastAsia="zh-CN" w:bidi="ar-SA"/>
        </w:rPr>
        <w:t>协助总指挥负责市抗震救灾指挥部的工作，经总指挥授权后启动、终止应急预案。</w:t>
      </w:r>
    </w:p>
    <w:p w14:paraId="79EC51E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3.副总指挥：</w:t>
      </w:r>
      <w:r>
        <w:rPr>
          <w:rFonts w:hint="eastAsia" w:ascii="仿宋_GB2312" w:hAnsi="仿宋_GB2312" w:eastAsia="仿宋_GB2312" w:cs="仿宋_GB2312"/>
          <w:b w:val="0"/>
          <w:bCs w:val="0"/>
          <w:color w:val="000000"/>
          <w:kern w:val="0"/>
          <w:sz w:val="32"/>
          <w:szCs w:val="32"/>
          <w:lang w:val="en-US" w:eastAsia="zh-CN" w:bidi="ar-SA"/>
        </w:rPr>
        <w:t>按照职责分工和战时需要协助总指挥、常务副总指挥开展地震应急处置工作。</w:t>
      </w:r>
    </w:p>
    <w:p w14:paraId="05B55BB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4" w:name="_Toc387"/>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24"/>
      <w:r>
        <w:rPr>
          <w:rFonts w:hint="eastAsia" w:ascii="楷体_GB2312" w:hAnsi="楷体_GB2312" w:eastAsia="楷体_GB2312" w:cs="楷体_GB2312"/>
          <w:b w:val="0"/>
          <w:bCs w:val="0"/>
          <w:color w:val="000000"/>
          <w:kern w:val="2"/>
          <w:sz w:val="32"/>
          <w:szCs w:val="32"/>
          <w:lang w:val="en-US" w:eastAsia="zh-CN" w:bidi="ar-SA"/>
        </w:rPr>
        <w:tab/>
      </w:r>
    </w:p>
    <w:p w14:paraId="2BD12EEC">
      <w:pPr>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额尔古纳市抗震救灾指挥部办公室是额尔古纳市抗震救灾指挥部的日常工作机构，设在额尔古纳市应急管理局。指挥部办公室主任由市应急管理局局长兼任，副主任由市应急管理副局长兼任。</w:t>
      </w:r>
    </w:p>
    <w:p w14:paraId="70B8691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市抗震救灾指挥部办公室的主要职责，负责组织协调地震应急救援工作，汇总上报险情灾情和应急处置与救灾进展情况；组织有关部门和专家分析灾害发展趋势，适时启动应急会商机制，对灾害损失及影响进行评估，提出具体的应急措施建议；贯彻指挥部的指示和部署，协调有关苏木、乡、镇、街道办事处、市直部门和指挥部成员单位之间的应急处置工作，并督促落实；会同市委宣传部组织应急处置与救灾的新闻发布；承担指挥部日常事务和交办的其他工作。</w:t>
      </w:r>
    </w:p>
    <w:p w14:paraId="71983AD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（四）苏木、乡、镇抗震救灾指挥机构及职责</w:t>
      </w:r>
    </w:p>
    <w:p w14:paraId="3FB088A5">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抗震救灾指挥机构：</w:t>
      </w:r>
    </w:p>
    <w:p w14:paraId="5DB7201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苏木、乡、镇人民政府是本行政区域内抗震救灾工作的责任主体，负责组织领导、协调和实施本行政区域内的抗震救灾工作。苏木、乡、镇人民政府设立抗震救灾指挥部，作为本行政区域内抗震救灾工作的领导机构。</w:t>
      </w:r>
    </w:p>
    <w:p w14:paraId="1EB765AB">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主要职责</w:t>
      </w:r>
    </w:p>
    <w:p w14:paraId="51F2EFB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val="0"/>
          <w:bCs w:val="0"/>
          <w:color w:val="000000"/>
          <w:kern w:val="0"/>
          <w:sz w:val="32"/>
          <w:szCs w:val="32"/>
          <w:lang w:val="en-US" w:eastAsia="zh-CN" w:bidi="ar-SA"/>
        </w:rPr>
        <w:t>在市抗震救灾指挥部的统一部署下，负责本辖区内地震应急、抗震救灾及震后恢复重建的组织领导和统筹协调工作。</w:t>
      </w:r>
    </w:p>
    <w:p w14:paraId="69F6C6B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val="0"/>
          <w:bCs w:val="0"/>
          <w:color w:val="000000"/>
          <w:kern w:val="0"/>
          <w:sz w:val="32"/>
          <w:szCs w:val="32"/>
          <w:lang w:val="en-US" w:eastAsia="zh-CN" w:bidi="ar-SA"/>
        </w:rPr>
        <w:t>分析、评估地震灾害风险，制定本辖区地震应急预案并报市指挥部备案。</w:t>
      </w:r>
    </w:p>
    <w:p w14:paraId="2A4DE91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val="0"/>
          <w:bCs w:val="0"/>
          <w:color w:val="000000"/>
          <w:kern w:val="0"/>
          <w:sz w:val="32"/>
          <w:szCs w:val="32"/>
          <w:lang w:val="en-US" w:eastAsia="zh-CN" w:bidi="ar-SA"/>
        </w:rPr>
        <w:t>组织、协调本辖区地震应急准备和演练工作，确保各项应急措施落实到位。</w:t>
      </w:r>
    </w:p>
    <w:p w14:paraId="2F4FEA4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default" w:ascii="仿宋_GB2312" w:hAnsi="仿宋_GB2312" w:eastAsia="仿宋_GB2312" w:cs="仿宋_GB2312"/>
          <w:b w:val="0"/>
          <w:bCs w:val="0"/>
          <w:color w:val="000000"/>
          <w:kern w:val="0"/>
          <w:sz w:val="32"/>
          <w:szCs w:val="32"/>
          <w:lang w:val="en-US" w:eastAsia="zh-CN" w:bidi="ar-SA"/>
        </w:rPr>
        <w:t>指导辖区内村委会、社区及其他单位的地震应急准备工作，包括应急预案的制定、避难场所的设置、应急物资的储备和队伍建设等。</w:t>
      </w:r>
    </w:p>
    <w:p w14:paraId="13AA182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w:t>
      </w:r>
      <w:r>
        <w:rPr>
          <w:rFonts w:hint="default" w:ascii="仿宋_GB2312" w:hAnsi="仿宋_GB2312" w:eastAsia="仿宋_GB2312" w:cs="仿宋_GB2312"/>
          <w:b w:val="0"/>
          <w:bCs w:val="0"/>
          <w:color w:val="000000"/>
          <w:kern w:val="0"/>
          <w:sz w:val="32"/>
          <w:szCs w:val="32"/>
          <w:lang w:val="en-US" w:eastAsia="zh-CN" w:bidi="ar-SA"/>
        </w:rPr>
        <w:t>接到地震预警或发生地震灾害后，迅速启动本辖区地震应急预案，组织、指挥、协调应急救援工作。</w:t>
      </w:r>
    </w:p>
    <w:p w14:paraId="6FD073B4">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default" w:ascii="仿宋_GB2312" w:hAnsi="仿宋_GB2312" w:eastAsia="仿宋_GB2312" w:cs="仿宋_GB2312"/>
          <w:b w:val="0"/>
          <w:bCs w:val="0"/>
          <w:color w:val="000000"/>
          <w:kern w:val="0"/>
          <w:sz w:val="32"/>
          <w:szCs w:val="32"/>
          <w:lang w:val="en-US" w:eastAsia="zh-CN" w:bidi="ar-SA"/>
        </w:rPr>
        <w:t>统筹调配本辖区的人力、物力、财力等资源，确保应急救援和救灾工作高效开展。</w:t>
      </w:r>
    </w:p>
    <w:p w14:paraId="4189BD19">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rPr>
      </w:pPr>
      <w:r>
        <w:rPr>
          <w:rFonts w:hint="eastAsia" w:ascii="仿宋_GB2312" w:hAnsi="仿宋_GB2312" w:eastAsia="仿宋_GB2312" w:cs="仿宋_GB2312"/>
          <w:b/>
          <w:bCs w:val="0"/>
          <w:kern w:val="2"/>
          <w:sz w:val="32"/>
          <w:szCs w:val="32"/>
          <w:lang w:val="en-US" w:eastAsia="zh-CN" w:bidi="ar-SA"/>
        </w:rPr>
        <w:t>7.</w:t>
      </w:r>
      <w:r>
        <w:rPr>
          <w:rFonts w:hint="default" w:ascii="仿宋_GB2312" w:hAnsi="仿宋_GB2312" w:eastAsia="仿宋_GB2312" w:cs="仿宋_GB2312"/>
          <w:b w:val="0"/>
          <w:bCs w:val="0"/>
          <w:color w:val="000000"/>
          <w:kern w:val="0"/>
          <w:sz w:val="32"/>
          <w:szCs w:val="32"/>
          <w:lang w:val="en-US" w:eastAsia="zh-CN" w:bidi="ar-SA"/>
        </w:rPr>
        <w:t>及时向上级指挥部报告地震灾害和抗震救灾工作情况，提出需要协调解决的问题和建议。</w:t>
      </w:r>
    </w:p>
    <w:p w14:paraId="53D7B79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5" w:name="_Toc16830"/>
      <w:bookmarkStart w:id="26" w:name="_Toc2197"/>
      <w:bookmarkStart w:id="27" w:name="_Toc21829"/>
      <w:bookmarkStart w:id="28" w:name="_Toc20566"/>
      <w:r>
        <w:rPr>
          <w:rFonts w:hint="eastAsia" w:ascii="黑体" w:hAnsi="黑体" w:eastAsia="黑体" w:cs="黑体"/>
          <w:b w:val="0"/>
          <w:bCs w:val="0"/>
          <w:sz w:val="32"/>
          <w:szCs w:val="32"/>
          <w:lang w:val="en-US" w:eastAsia="zh-CN"/>
        </w:rPr>
        <w:t>四、监测报告</w:t>
      </w:r>
      <w:bookmarkEnd w:id="25"/>
      <w:bookmarkEnd w:id="26"/>
      <w:bookmarkEnd w:id="27"/>
    </w:p>
    <w:p w14:paraId="065A0A1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9" w:name="_Toc8764"/>
      <w:bookmarkStart w:id="30" w:name="_Toc4434"/>
      <w:r>
        <w:rPr>
          <w:rFonts w:hint="eastAsia" w:ascii="楷体_GB2312" w:hAnsi="楷体_GB2312" w:eastAsia="楷体_GB2312" w:cs="楷体_GB2312"/>
          <w:b w:val="0"/>
          <w:bCs w:val="0"/>
          <w:color w:val="000000"/>
          <w:kern w:val="2"/>
          <w:sz w:val="32"/>
          <w:szCs w:val="32"/>
          <w:lang w:val="en-US" w:eastAsia="zh-CN" w:bidi="ar-SA"/>
        </w:rPr>
        <w:t>（一）地震监测预报</w:t>
      </w:r>
      <w:bookmarkEnd w:id="28"/>
      <w:bookmarkEnd w:id="29"/>
      <w:bookmarkEnd w:id="30"/>
    </w:p>
    <w:p w14:paraId="4E5B4C2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额尔古纳市地震办负责收集和管理全市各类地震观测数据，提出地震重点监视防御区和年度防震减灾工作意见。加强震情跟踪监测、预测预报和群测群防工作，及时对地震预测意见和可能与地震有关的异常现象进行综合分析研判。额尔古纳市地震办第一时间向额尔古纳市应急管理局共享震情信息。额尔古纳市人民政府根据预报的震情决定是否发布临震预报，组织预报区加强应急防范措施。</w:t>
      </w:r>
    </w:p>
    <w:p w14:paraId="69400B3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1" w:name="_Toc14239"/>
      <w:bookmarkStart w:id="32" w:name="_Toc29374"/>
      <w:r>
        <w:rPr>
          <w:rFonts w:hint="eastAsia" w:ascii="楷体_GB2312" w:hAnsi="楷体_GB2312" w:eastAsia="楷体_GB2312" w:cs="楷体_GB2312"/>
          <w:b w:val="0"/>
          <w:bCs w:val="0"/>
          <w:color w:val="000000"/>
          <w:kern w:val="2"/>
          <w:sz w:val="32"/>
          <w:szCs w:val="32"/>
          <w:lang w:val="en-US" w:eastAsia="zh-CN" w:bidi="ar-SA"/>
        </w:rPr>
        <w:t>（二）震情速报</w:t>
      </w:r>
      <w:bookmarkEnd w:id="31"/>
      <w:bookmarkEnd w:id="32"/>
    </w:p>
    <w:p w14:paraId="4A99F10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发生后，对于符合以下条件的地震，额尔古纳市地震办按照《内蒙古地震台网地震速报技术管理规定》的时间要求快速完成地震发生时间、地点、震级、震源深度等速报参数的测定，报市人民政府、市应急管理局、呼伦贝尔市地震局，同时通报市有关部门，并及时续报有关情况。</w:t>
      </w:r>
    </w:p>
    <w:p w14:paraId="2F58C574">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1.市区及邻近地区4.0级以上的地震。</w:t>
      </w:r>
    </w:p>
    <w:p w14:paraId="608CA7E7">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2.额尔古纳市及周边人口较密集的重点危险区3.0级以上的地震。</w:t>
      </w:r>
    </w:p>
    <w:p w14:paraId="231BD5C4">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3.市内人口密集地区的有感地震。</w:t>
      </w:r>
    </w:p>
    <w:p w14:paraId="589E9BD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3" w:name="_Toc15794"/>
      <w:bookmarkStart w:id="34" w:name="_Toc9805"/>
      <w:bookmarkStart w:id="35" w:name="_Toc8773"/>
      <w:r>
        <w:rPr>
          <w:rFonts w:hint="eastAsia" w:ascii="楷体_GB2312" w:hAnsi="楷体_GB2312" w:eastAsia="楷体_GB2312" w:cs="楷体_GB2312"/>
          <w:b w:val="0"/>
          <w:bCs w:val="0"/>
          <w:color w:val="000000"/>
          <w:kern w:val="2"/>
          <w:sz w:val="32"/>
          <w:szCs w:val="32"/>
          <w:lang w:val="en-US" w:eastAsia="zh-CN" w:bidi="ar-SA"/>
        </w:rPr>
        <w:t>（三）灾情报告</w:t>
      </w:r>
      <w:bookmarkEnd w:id="33"/>
      <w:bookmarkEnd w:id="34"/>
      <w:bookmarkEnd w:id="35"/>
    </w:p>
    <w:p w14:paraId="583C94B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灾害发生后，灾区所在乡镇苏木及时将震情、灾情等信息报上一级人民政府，同时抄送上一级地震、应急部门，必要时可越级上报。发生特别重大、重大、较大地震灾害，市应急管理局、市地震局等部门迅速组织开展现场灾情收集、分析研判工作，报额尔古纳市人民政府和呼伦贝尔市地震局，并及时续报有关情况。市教育局、工信和科技局、公安局、住房和城乡建设局、交通运输局、农牧水利局、卫生健康委员会和额尔古纳市车站等有关部门及时将收集了解的情况报额尔古纳市抗震救灾指挥部。</w:t>
      </w:r>
    </w:p>
    <w:p w14:paraId="52A623D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发现地震伤亡、失踪或被困人员有港澳台人员或外国人，有关部门要迅速核实并报告额尔古纳市委外事办公室，同时抄送额尔古纳市应急管理局、文体旅游广电局及额尔古纳市地震办。</w:t>
      </w:r>
    </w:p>
    <w:p w14:paraId="1CEE311D">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36" w:name="_Toc4978"/>
      <w:bookmarkStart w:id="37" w:name="_Toc1088"/>
      <w:r>
        <w:rPr>
          <w:rFonts w:hint="eastAsia" w:ascii="黑体" w:hAnsi="黑体" w:eastAsia="黑体" w:cs="黑体"/>
          <w:b w:val="0"/>
          <w:bCs w:val="0"/>
          <w:sz w:val="32"/>
          <w:szCs w:val="32"/>
          <w:lang w:val="en-US" w:eastAsia="zh-CN"/>
        </w:rPr>
        <w:t>五、应急响应</w:t>
      </w:r>
      <w:bookmarkEnd w:id="36"/>
      <w:bookmarkEnd w:id="37"/>
    </w:p>
    <w:p w14:paraId="73234860">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8" w:name="_Toc3943"/>
      <w:r>
        <w:rPr>
          <w:rFonts w:hint="eastAsia" w:ascii="楷体_GB2312" w:hAnsi="楷体_GB2312" w:eastAsia="楷体_GB2312" w:cs="楷体_GB2312"/>
          <w:b w:val="0"/>
          <w:bCs w:val="0"/>
          <w:color w:val="000000"/>
          <w:kern w:val="2"/>
          <w:sz w:val="32"/>
          <w:szCs w:val="32"/>
          <w:lang w:val="en-US" w:eastAsia="zh-CN" w:bidi="ar-SA"/>
        </w:rPr>
        <w:t>（一）划定安全区域</w:t>
      </w:r>
      <w:bookmarkEnd w:id="38"/>
    </w:p>
    <w:p w14:paraId="73B68D6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在地震发生后，</w:t>
      </w:r>
      <w:r>
        <w:rPr>
          <w:rFonts w:hint="eastAsia" w:ascii="仿宋_GB2312" w:hAnsi="仿宋_GB2312" w:eastAsia="仿宋_GB2312" w:cs="仿宋_GB2312"/>
          <w:b w:val="0"/>
          <w:bCs w:val="0"/>
          <w:color w:val="000000"/>
          <w:kern w:val="0"/>
          <w:sz w:val="32"/>
          <w:szCs w:val="32"/>
          <w:lang w:val="en-US" w:eastAsia="zh-CN" w:bidi="ar-SA"/>
        </w:rPr>
        <w:t>额尔古纳市</w:t>
      </w:r>
      <w:r>
        <w:rPr>
          <w:rFonts w:hint="default" w:ascii="仿宋_GB2312" w:hAnsi="仿宋_GB2312" w:eastAsia="仿宋_GB2312" w:cs="仿宋_GB2312"/>
          <w:b w:val="0"/>
          <w:bCs w:val="0"/>
          <w:color w:val="000000"/>
          <w:kern w:val="0"/>
          <w:sz w:val="32"/>
          <w:szCs w:val="32"/>
          <w:lang w:val="en-US" w:eastAsia="zh-CN" w:bidi="ar-SA"/>
        </w:rPr>
        <w:t>政府会立即组织相关部门和专家对地震灾区进行安全评估，根据地震烈度、地质构造、建筑物损坏程度等因素，划定安全区域和危险区域。安全区域是指那些地震破坏较小、地质构造稳定、建筑物结构安全的区域，而危险区域则是指那些地震破坏严重、地质构造不稳定、建筑物结构受损严重的区域。政府会通过广播、电视、手机短信等方式，及时向公众发布安全区域和危险区域的信息，引导群众迅速撤离危险区域，前往安全区域避难。</w:t>
      </w:r>
    </w:p>
    <w:p w14:paraId="213F68F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9" w:name="_Toc17550"/>
      <w:r>
        <w:rPr>
          <w:rFonts w:hint="eastAsia" w:ascii="楷体_GB2312" w:hAnsi="楷体_GB2312" w:eastAsia="楷体_GB2312" w:cs="楷体_GB2312"/>
          <w:b w:val="0"/>
          <w:bCs w:val="0"/>
          <w:color w:val="000000"/>
          <w:kern w:val="2"/>
          <w:sz w:val="32"/>
          <w:szCs w:val="32"/>
          <w:lang w:val="en-US" w:eastAsia="zh-CN" w:bidi="ar-SA"/>
        </w:rPr>
        <w:t>（二）疏散转移受灾群众</w:t>
      </w:r>
      <w:bookmarkEnd w:id="39"/>
    </w:p>
    <w:p w14:paraId="58E1526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在划定安全区域后，政府会立即启动疏散转移机制，组织受灾群众有序撤离危险区域。这包括以下几个方面的措施：</w:t>
      </w:r>
    </w:p>
    <w:p w14:paraId="4B78A8D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1.制定疏散计划：</w:t>
      </w:r>
      <w:r>
        <w:rPr>
          <w:rFonts w:hint="default" w:ascii="仿宋_GB2312" w:hAnsi="仿宋_GB2312" w:eastAsia="仿宋_GB2312" w:cs="仿宋_GB2312"/>
          <w:b w:val="0"/>
          <w:bCs w:val="0"/>
          <w:color w:val="000000"/>
          <w:kern w:val="0"/>
          <w:sz w:val="32"/>
          <w:szCs w:val="32"/>
          <w:lang w:val="en-US" w:eastAsia="zh-CN" w:bidi="ar-SA"/>
        </w:rPr>
        <w:t>政府会根据地震灾区的实际情况，制定详细的疏散计划，包括疏散路线、疏散时间、疏散方式等。</w:t>
      </w:r>
    </w:p>
    <w:p w14:paraId="059E6FE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组织疏散力量：</w:t>
      </w:r>
      <w:r>
        <w:rPr>
          <w:rFonts w:hint="default" w:ascii="仿宋_GB2312" w:hAnsi="仿宋_GB2312" w:eastAsia="仿宋_GB2312" w:cs="仿宋_GB2312"/>
          <w:b w:val="0"/>
          <w:bCs w:val="0"/>
          <w:color w:val="000000"/>
          <w:kern w:val="0"/>
          <w:sz w:val="32"/>
          <w:szCs w:val="32"/>
          <w:lang w:val="en-US" w:eastAsia="zh-CN" w:bidi="ar-SA"/>
        </w:rPr>
        <w:t>政府会组织公安、消防、武警等力量，以及志愿者和社会组织，共同参与疏散转移工作。</w:t>
      </w:r>
    </w:p>
    <w:p w14:paraId="6D9EBAB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bCs w:val="0"/>
          <w:kern w:val="2"/>
          <w:sz w:val="32"/>
          <w:szCs w:val="32"/>
          <w:lang w:val="en-US" w:eastAsia="zh-CN" w:bidi="ar-SA"/>
        </w:rPr>
        <w:t>提供必要保障：</w:t>
      </w:r>
      <w:r>
        <w:rPr>
          <w:rFonts w:hint="default" w:ascii="仿宋_GB2312" w:hAnsi="仿宋_GB2312" w:eastAsia="仿宋_GB2312" w:cs="仿宋_GB2312"/>
          <w:b w:val="0"/>
          <w:bCs w:val="0"/>
          <w:color w:val="000000"/>
          <w:kern w:val="0"/>
          <w:sz w:val="32"/>
          <w:szCs w:val="32"/>
          <w:lang w:val="en-US" w:eastAsia="zh-CN" w:bidi="ar-SA"/>
        </w:rPr>
        <w:t>政府会为疏散转移的群众提供必要的交通、食宿、医疗等保障，确保他们的基本生活需求得到满足。</w:t>
      </w:r>
    </w:p>
    <w:p w14:paraId="78393EC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0" w:name="_Toc2251"/>
      <w:bookmarkStart w:id="41" w:name="_Toc4214"/>
      <w:bookmarkStart w:id="42" w:name="_Toc19122"/>
      <w:r>
        <w:rPr>
          <w:rFonts w:hint="eastAsia" w:ascii="楷体_GB2312" w:hAnsi="楷体_GB2312" w:eastAsia="楷体_GB2312" w:cs="楷体_GB2312"/>
          <w:b w:val="0"/>
          <w:bCs w:val="0"/>
          <w:color w:val="000000"/>
          <w:kern w:val="2"/>
          <w:sz w:val="32"/>
          <w:szCs w:val="32"/>
          <w:lang w:val="en-US" w:eastAsia="zh-CN" w:bidi="ar-SA"/>
        </w:rPr>
        <w:t>（三）搜救人员</w:t>
      </w:r>
      <w:bookmarkEnd w:id="40"/>
      <w:bookmarkEnd w:id="41"/>
      <w:bookmarkEnd w:id="42"/>
    </w:p>
    <w:p w14:paraId="092EFDC9">
      <w:pPr>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在疏散转移受灾群众的同时，政府会立即组织专业救援队伍，包括消防、武警、医疗等力量，开展搜救被困受困人员的工作。这包括以下几个方面的措施：</w:t>
      </w:r>
    </w:p>
    <w:p w14:paraId="53B70AC0">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1.确定搜救重点：</w:t>
      </w:r>
      <w:r>
        <w:rPr>
          <w:rFonts w:hint="eastAsia" w:ascii="仿宋_GB2312" w:hAnsi="仿宋_GB2312" w:eastAsia="仿宋_GB2312" w:cs="仿宋_GB2312"/>
          <w:b w:val="0"/>
          <w:bCs w:val="0"/>
          <w:color w:val="000000"/>
          <w:kern w:val="0"/>
          <w:sz w:val="32"/>
          <w:szCs w:val="32"/>
          <w:lang w:val="en-US" w:eastAsia="zh-CN" w:bidi="ar-SA"/>
        </w:rPr>
        <w:t>政府会根据地震灾区的实际情况，确定搜救的重点区域和重点对象，如倒塌的建筑物、被困的群众等。</w:t>
      </w:r>
    </w:p>
    <w:p w14:paraId="023AAE25">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2.组织专业队伍：</w:t>
      </w:r>
      <w:r>
        <w:rPr>
          <w:rFonts w:hint="eastAsia" w:ascii="仿宋_GB2312" w:hAnsi="仿宋_GB2312" w:eastAsia="仿宋_GB2312" w:cs="仿宋_GB2312"/>
          <w:b w:val="0"/>
          <w:bCs w:val="0"/>
          <w:color w:val="000000"/>
          <w:kern w:val="0"/>
          <w:sz w:val="32"/>
          <w:szCs w:val="32"/>
          <w:lang w:val="en-US" w:eastAsia="zh-CN" w:bidi="ar-SA"/>
        </w:rPr>
        <w:t>政府会组织专业救援队伍，配备必要的搜救设备和工具，如生命探测仪、搜救犬等，开展搜救工作。</w:t>
      </w:r>
    </w:p>
    <w:p w14:paraId="5964BB0F">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3.实施科学搜救：</w:t>
      </w:r>
      <w:r>
        <w:rPr>
          <w:rFonts w:hint="eastAsia" w:ascii="仿宋_GB2312" w:hAnsi="仿宋_GB2312" w:eastAsia="仿宋_GB2312" w:cs="仿宋_GB2312"/>
          <w:b w:val="0"/>
          <w:bCs w:val="0"/>
          <w:color w:val="000000"/>
          <w:kern w:val="0"/>
          <w:sz w:val="32"/>
          <w:szCs w:val="32"/>
          <w:lang w:val="en-US" w:eastAsia="zh-CN" w:bidi="ar-SA"/>
        </w:rPr>
        <w:t>在搜救过程中，政府会注重科学搜救，遵循“先易后难、先重后轻”的原则，优先搜救被困在倒塌建筑物中的群众，特别是老人、儿童、孕妇等弱势群体。同时，政府会加强现场监测和预警，防止次生灾害的发生。</w:t>
      </w:r>
    </w:p>
    <w:p w14:paraId="32811DE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3" w:name="_Toc18212"/>
      <w:bookmarkStart w:id="44" w:name="_Toc30555"/>
      <w:bookmarkStart w:id="45" w:name="_Toc8715"/>
      <w:r>
        <w:rPr>
          <w:rFonts w:hint="eastAsia" w:ascii="楷体_GB2312" w:hAnsi="楷体_GB2312" w:eastAsia="楷体_GB2312" w:cs="楷体_GB2312"/>
          <w:b w:val="0"/>
          <w:bCs w:val="0"/>
          <w:color w:val="000000"/>
          <w:kern w:val="2"/>
          <w:sz w:val="32"/>
          <w:szCs w:val="32"/>
          <w:lang w:val="en-US" w:eastAsia="zh-CN" w:bidi="ar-SA"/>
        </w:rPr>
        <w:t>（四）开展医疗救治和卫生防疫</w:t>
      </w:r>
      <w:bookmarkEnd w:id="43"/>
      <w:bookmarkEnd w:id="44"/>
      <w:bookmarkEnd w:id="45"/>
    </w:p>
    <w:p w14:paraId="6C87356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迅速组织协调应急医疗队伍赶赴现场，抢救受伤群众，必要时建立野外流动医院或医疗点，实施现场救治。加强救护车、医疗器械、药品和血浆的组织调度，特别是加大对重灾区及偏远地区医疗器械、药品供应，确保被救人员得到及时医治，最大程度减少伤员致死、致残。统筹周边地区的医疗资源，根据需要分流重伤员，实施异地救治。开展灾后心理援助。</w:t>
      </w:r>
    </w:p>
    <w:p w14:paraId="4EDF487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spacing w:val="-6"/>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灾区卫生防疫工作。及时对灾区水源进行监测消毒，开展食品安全风险监测和饮用水监督；妥善处置遇难者遗体，做好死亡动物、医疗废弃物、生活垃圾、粪便等消毒和无害化处理；加强鼠疫、狂犬病以及霍乱等肠道传染病的监测、防控和处理，</w:t>
      </w:r>
      <w:r>
        <w:rPr>
          <w:rFonts w:hint="eastAsia" w:ascii="仿宋_GB2312" w:hAnsi="仿宋_GB2312" w:eastAsia="仿宋_GB2312" w:cs="仿宋_GB2312"/>
          <w:b w:val="0"/>
          <w:bCs w:val="0"/>
          <w:color w:val="000000"/>
          <w:spacing w:val="-6"/>
          <w:kern w:val="0"/>
          <w:sz w:val="32"/>
          <w:szCs w:val="32"/>
          <w:lang w:val="en-US" w:eastAsia="zh-CN" w:bidi="ar-SA"/>
        </w:rPr>
        <w:t>有针对性接种疫苗；实行重大传染病和突发卫生事件每日报告制度。</w:t>
      </w:r>
    </w:p>
    <w:p w14:paraId="717FA632">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6" w:name="_Toc1494"/>
      <w:bookmarkStart w:id="47" w:name="_Toc28900"/>
      <w:bookmarkStart w:id="48" w:name="_Toc31938"/>
      <w:r>
        <w:rPr>
          <w:rFonts w:hint="eastAsia" w:ascii="楷体_GB2312" w:hAnsi="楷体_GB2312" w:eastAsia="楷体_GB2312" w:cs="楷体_GB2312"/>
          <w:b w:val="0"/>
          <w:bCs w:val="0"/>
          <w:color w:val="000000"/>
          <w:kern w:val="2"/>
          <w:sz w:val="32"/>
          <w:szCs w:val="32"/>
          <w:lang w:val="en-US" w:eastAsia="zh-CN" w:bidi="ar-SA"/>
        </w:rPr>
        <w:t>（五）安置受灾群众</w:t>
      </w:r>
      <w:bookmarkEnd w:id="46"/>
      <w:bookmarkEnd w:id="47"/>
      <w:bookmarkEnd w:id="48"/>
    </w:p>
    <w:p w14:paraId="6DF5139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开放应急避难场所，组织筹集和调运食品、饮用水、衣被、帐篷、移动厕所等各类救灾物资，解决受灾群众吃饭、饮水、穿衣、住宿等问题；在受灾街道、社区设置生活用品发放点，确保生活用品的有序发放；根据需要组织生产、调运、安装活动板房和简易房；在受灾群众集中安置点配备必要的消防设备器材，严防火灾发生。救灾物资优先保证学校、医院、福利院的需要；优先安置孤儿、孤老及残疾人员，确保其基本生活。鼓励受灾群众采取投亲靠友等方式进行自救，广泛动员社会力量安置受灾群众。</w:t>
      </w:r>
    </w:p>
    <w:p w14:paraId="2F8CE95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做好遇难人员的善后工作，抚慰遇难者家属；积极创造条件，组织灾区学校复课。</w:t>
      </w:r>
    </w:p>
    <w:p w14:paraId="3A69191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9" w:name="_Toc889"/>
      <w:bookmarkStart w:id="50" w:name="_Toc12408"/>
      <w:bookmarkStart w:id="51" w:name="_Toc30300"/>
      <w:r>
        <w:rPr>
          <w:rFonts w:hint="eastAsia" w:ascii="楷体_GB2312" w:hAnsi="楷体_GB2312" w:eastAsia="楷体_GB2312" w:cs="楷体_GB2312"/>
          <w:b w:val="0"/>
          <w:bCs w:val="0"/>
          <w:color w:val="000000"/>
          <w:kern w:val="2"/>
          <w:sz w:val="32"/>
          <w:szCs w:val="32"/>
          <w:lang w:val="en-US" w:eastAsia="zh-CN" w:bidi="ar-SA"/>
        </w:rPr>
        <w:t>（六）抢修基础设施</w:t>
      </w:r>
      <w:bookmarkEnd w:id="49"/>
      <w:bookmarkEnd w:id="50"/>
      <w:bookmarkEnd w:id="51"/>
    </w:p>
    <w:p w14:paraId="24D647E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抢修因灾损毁的公路、桥梁、隧道等交通设施，协调运力，优先保证应急抢险救援人员、救灾物资和伤病人员的运输需要。抢修供电、供水、供气、通信、广播电视等基础设施，保障灾区群众基本生活需要和应急工作需要。</w:t>
      </w:r>
    </w:p>
    <w:p w14:paraId="58940C2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2" w:name="_Toc13061"/>
      <w:bookmarkStart w:id="53" w:name="_Toc32219"/>
      <w:bookmarkStart w:id="54" w:name="_Toc10390"/>
      <w:r>
        <w:rPr>
          <w:rFonts w:hint="eastAsia" w:ascii="楷体_GB2312" w:hAnsi="楷体_GB2312" w:eastAsia="楷体_GB2312" w:cs="楷体_GB2312"/>
          <w:b w:val="0"/>
          <w:bCs w:val="0"/>
          <w:color w:val="000000"/>
          <w:kern w:val="2"/>
          <w:sz w:val="32"/>
          <w:szCs w:val="32"/>
          <w:lang w:val="en-US" w:eastAsia="zh-CN" w:bidi="ar-SA"/>
        </w:rPr>
        <w:t>（七）加强现场监测</w:t>
      </w:r>
      <w:bookmarkEnd w:id="52"/>
      <w:bookmarkEnd w:id="53"/>
      <w:bookmarkEnd w:id="54"/>
    </w:p>
    <w:p w14:paraId="06EB960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实时跟踪地震序列活动，密切监视震情发展，对震区震情形势进行研判。加强气象监测，密切关注灾区重大气象变化。灾区所在地抗震救灾指挥部安排专业力量加强空气、水源、土壤污染监测，减轻或消除污染危害。</w:t>
      </w:r>
    </w:p>
    <w:p w14:paraId="1153CE1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5" w:name="_Toc15777"/>
      <w:bookmarkStart w:id="56" w:name="_Toc22022"/>
      <w:bookmarkStart w:id="57" w:name="_Toc5592"/>
      <w:r>
        <w:rPr>
          <w:rFonts w:hint="eastAsia" w:ascii="楷体_GB2312" w:hAnsi="楷体_GB2312" w:eastAsia="楷体_GB2312" w:cs="楷体_GB2312"/>
          <w:b w:val="0"/>
          <w:bCs w:val="0"/>
          <w:color w:val="000000"/>
          <w:kern w:val="2"/>
          <w:sz w:val="32"/>
          <w:szCs w:val="32"/>
          <w:lang w:val="en-US" w:eastAsia="zh-CN" w:bidi="ar-SA"/>
        </w:rPr>
        <w:t>（八）防御次生灾害</w:t>
      </w:r>
      <w:bookmarkEnd w:id="55"/>
      <w:bookmarkEnd w:id="56"/>
      <w:bookmarkEnd w:id="57"/>
    </w:p>
    <w:p w14:paraId="7440D45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加强次生灾害监测预警，防范因强余震和降雨形成的滑坡、泥石流、滚石等造成新的人员伤亡和交通堵塞；组织专家对水库、堤坝等开展险情排查、评估和除险加固，必要时组织下游危险地区人员转移。</w:t>
      </w:r>
    </w:p>
    <w:p w14:paraId="02F7701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加强危险化学品生产储存设备、输油气管道、输配电线路、供电、供气等受损情况排查，及时采取安全防范措施。</w:t>
      </w:r>
    </w:p>
    <w:p w14:paraId="6BAD7E9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8" w:name="_Toc8698"/>
      <w:bookmarkStart w:id="59" w:name="_Toc5645"/>
      <w:bookmarkStart w:id="60" w:name="_Toc8168"/>
      <w:r>
        <w:rPr>
          <w:rFonts w:hint="eastAsia" w:ascii="楷体_GB2312" w:hAnsi="楷体_GB2312" w:eastAsia="楷体_GB2312" w:cs="楷体_GB2312"/>
          <w:b w:val="0"/>
          <w:bCs w:val="0"/>
          <w:color w:val="000000"/>
          <w:kern w:val="2"/>
          <w:sz w:val="32"/>
          <w:szCs w:val="32"/>
          <w:lang w:val="en-US" w:eastAsia="zh-CN" w:bidi="ar-SA"/>
        </w:rPr>
        <w:t>（九）维护社会治安</w:t>
      </w:r>
      <w:bookmarkEnd w:id="58"/>
      <w:bookmarkEnd w:id="59"/>
      <w:bookmarkEnd w:id="60"/>
    </w:p>
    <w:p w14:paraId="303324F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严厉打击盗窃、抢劫、哄抢救灾物资、借机传播谣言制造社会恐慌等违法犯罪行为；在受灾群众安置点、救灾物资存放点等重点地区，增设临时警务站，加强治安巡逻，增强灾区群众的安全感；加强对党政机关、要害部门、金融单位、储备仓库、监狱等重要场所的警戒，做好涉灾矛盾纠纷化解、法律服务和法律援助工作，全力维护社会稳定。</w:t>
      </w:r>
    </w:p>
    <w:p w14:paraId="4DF1F26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1" w:name="_Toc13140"/>
      <w:bookmarkStart w:id="62" w:name="_Toc6166"/>
      <w:bookmarkStart w:id="63" w:name="_Toc16490"/>
      <w:r>
        <w:rPr>
          <w:rFonts w:hint="eastAsia" w:ascii="楷体_GB2312" w:hAnsi="楷体_GB2312" w:eastAsia="楷体_GB2312" w:cs="楷体_GB2312"/>
          <w:b w:val="0"/>
          <w:bCs w:val="0"/>
          <w:color w:val="000000"/>
          <w:kern w:val="2"/>
          <w:sz w:val="32"/>
          <w:szCs w:val="32"/>
          <w:lang w:val="en-US" w:eastAsia="zh-CN" w:bidi="ar-SA"/>
        </w:rPr>
        <w:t>（十）开展社会动员</w:t>
      </w:r>
      <w:bookmarkEnd w:id="61"/>
      <w:bookmarkEnd w:id="62"/>
      <w:bookmarkEnd w:id="63"/>
    </w:p>
    <w:p w14:paraId="3193736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区所在地抗震救灾指挥部明确专门的组织机构或人员，加强志愿服务管理；及时开通志愿服务联系电话，统一接收志愿者组织报名，做好志愿者派遣和相关服务工作；根据灾区需求、交通运输等情况，向社会公布志愿服务需求指南，引导志愿者安全有序参与。</w:t>
      </w:r>
    </w:p>
    <w:p w14:paraId="6ABB18A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视情开展为灾区人民捐款捐物活动，加强救灾捐赠的组织发动和款物接收、统计、分配、使用、公示反馈等各环节工作。</w:t>
      </w:r>
    </w:p>
    <w:p w14:paraId="3DD0B69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必要时，组织非灾区人民政府，通过提供人力、物力、财力、智力等形式，对灾区群众生活安置、伤员救治、卫生防疫、基础设施抢修和生产恢复等开展对口支援。</w:t>
      </w:r>
    </w:p>
    <w:p w14:paraId="3D737AF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4" w:name="_Toc11559"/>
      <w:bookmarkStart w:id="65" w:name="_Toc14916"/>
      <w:bookmarkStart w:id="66" w:name="_Toc15012"/>
      <w:r>
        <w:rPr>
          <w:rFonts w:hint="eastAsia" w:ascii="楷体_GB2312" w:hAnsi="楷体_GB2312" w:eastAsia="楷体_GB2312" w:cs="楷体_GB2312"/>
          <w:b w:val="0"/>
          <w:bCs w:val="0"/>
          <w:color w:val="000000"/>
          <w:kern w:val="2"/>
          <w:sz w:val="32"/>
          <w:szCs w:val="32"/>
          <w:lang w:val="en-US" w:eastAsia="zh-CN" w:bidi="ar-SA"/>
        </w:rPr>
        <w:t>（十一）加强涉外事务管理</w:t>
      </w:r>
      <w:bookmarkEnd w:id="64"/>
      <w:bookmarkEnd w:id="65"/>
      <w:bookmarkEnd w:id="66"/>
    </w:p>
    <w:p w14:paraId="5583BA3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加强涉外事务管理，妥善安置在灾区工作和旅游的国（境）外人员，按照有关规定及时将有关情况逐级上报有关部门。</w:t>
      </w:r>
    </w:p>
    <w:p w14:paraId="636A35C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7" w:name="_Toc15435"/>
      <w:bookmarkStart w:id="68" w:name="_Toc30212"/>
      <w:bookmarkStart w:id="69" w:name="_Toc2199"/>
      <w:r>
        <w:rPr>
          <w:rFonts w:hint="eastAsia" w:ascii="楷体_GB2312" w:hAnsi="楷体_GB2312" w:eastAsia="楷体_GB2312" w:cs="楷体_GB2312"/>
          <w:b w:val="0"/>
          <w:bCs w:val="0"/>
          <w:color w:val="000000"/>
          <w:kern w:val="2"/>
          <w:sz w:val="32"/>
          <w:szCs w:val="32"/>
          <w:lang w:val="en-US" w:eastAsia="zh-CN" w:bidi="ar-SA"/>
        </w:rPr>
        <w:t>（十二）发布信息</w:t>
      </w:r>
      <w:bookmarkEnd w:id="67"/>
      <w:bookmarkEnd w:id="68"/>
      <w:bookmarkEnd w:id="69"/>
    </w:p>
    <w:p w14:paraId="079C80B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各级抗震救灾指挥部按照分级响应原则，分别负责相应级别地震灾害信息发布工作，回应社会关切。信息发布要统一、及时、准确、客观。</w:t>
      </w:r>
    </w:p>
    <w:p w14:paraId="4EDF409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0" w:name="_Toc6189"/>
      <w:bookmarkStart w:id="71" w:name="_Toc1446"/>
      <w:bookmarkStart w:id="72" w:name="_Toc11259"/>
      <w:r>
        <w:rPr>
          <w:rFonts w:hint="eastAsia" w:ascii="楷体_GB2312" w:hAnsi="楷体_GB2312" w:eastAsia="楷体_GB2312" w:cs="楷体_GB2312"/>
          <w:b w:val="0"/>
          <w:bCs w:val="0"/>
          <w:color w:val="000000"/>
          <w:kern w:val="2"/>
          <w:sz w:val="32"/>
          <w:szCs w:val="32"/>
          <w:lang w:val="en-US" w:eastAsia="zh-CN" w:bidi="ar-SA"/>
        </w:rPr>
        <w:t>（十三）开展灾害调查与评估</w:t>
      </w:r>
      <w:bookmarkEnd w:id="70"/>
      <w:bookmarkEnd w:id="71"/>
      <w:bookmarkEnd w:id="72"/>
    </w:p>
    <w:p w14:paraId="10A1445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开展地震烈度、发震构造、地震宏观异常现象、工程结构震害特征、地震社会影响和各种地震地质灾害调查等。深入调查灾区范围、受灾人口、成灾人口、人员伤亡数量、建构筑物和基础设施破坏程度、环境影响程度等，组织专家开展灾害损失评估。</w:t>
      </w:r>
    </w:p>
    <w:p w14:paraId="0999ADE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3" w:name="_Toc12133"/>
      <w:bookmarkStart w:id="74" w:name="_Toc19347"/>
      <w:bookmarkStart w:id="75" w:name="_Toc4521"/>
      <w:r>
        <w:rPr>
          <w:rFonts w:hint="eastAsia" w:ascii="楷体_GB2312" w:hAnsi="楷体_GB2312" w:eastAsia="楷体_GB2312" w:cs="楷体_GB2312"/>
          <w:b w:val="0"/>
          <w:bCs w:val="0"/>
          <w:color w:val="000000"/>
          <w:kern w:val="2"/>
          <w:sz w:val="32"/>
          <w:szCs w:val="32"/>
          <w:lang w:val="en-US" w:eastAsia="zh-CN" w:bidi="ar-SA"/>
        </w:rPr>
        <w:t>（十四）应急结束</w:t>
      </w:r>
      <w:bookmarkEnd w:id="73"/>
      <w:bookmarkEnd w:id="74"/>
      <w:bookmarkEnd w:id="75"/>
    </w:p>
    <w:p w14:paraId="33C4BDC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在抢险救灾工作基本结束、紧急转移和安置工作基本完成、地震次生灾害的后果基本消除，以及交通、电力、通信和供水等基本抢修抢通、灾区生活秩序基本恢复后，由启动应急响应的原机关决定终止应急响应。</w:t>
      </w:r>
    </w:p>
    <w:p w14:paraId="4915D366">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76" w:name="_Toc31829"/>
      <w:bookmarkStart w:id="77" w:name="_Toc8239"/>
      <w:r>
        <w:rPr>
          <w:rFonts w:hint="eastAsia" w:ascii="黑体" w:hAnsi="黑体" w:eastAsia="黑体" w:cs="黑体"/>
          <w:b w:val="0"/>
          <w:bCs w:val="0"/>
          <w:sz w:val="32"/>
          <w:szCs w:val="32"/>
          <w:lang w:val="en-US" w:eastAsia="zh-CN"/>
        </w:rPr>
        <w:t>六、指挥与协调</w:t>
      </w:r>
      <w:bookmarkEnd w:id="76"/>
      <w:bookmarkEnd w:id="77"/>
    </w:p>
    <w:p w14:paraId="78653A52">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8" w:name="_Toc20494"/>
      <w:bookmarkStart w:id="79" w:name="_Toc18853"/>
      <w:bookmarkStart w:id="80" w:name="_Toc4580"/>
      <w:r>
        <w:rPr>
          <w:rFonts w:hint="eastAsia" w:ascii="楷体_GB2312" w:hAnsi="楷体_GB2312" w:eastAsia="楷体_GB2312" w:cs="楷体_GB2312"/>
          <w:b w:val="0"/>
          <w:bCs w:val="0"/>
          <w:color w:val="000000"/>
          <w:kern w:val="2"/>
          <w:sz w:val="32"/>
          <w:szCs w:val="32"/>
          <w:lang w:val="en-US" w:eastAsia="zh-CN" w:bidi="ar-SA"/>
        </w:rPr>
        <w:t>（一）特别重大地震灾害</w:t>
      </w:r>
      <w:bookmarkEnd w:id="78"/>
      <w:bookmarkEnd w:id="79"/>
      <w:r>
        <w:rPr>
          <w:rFonts w:hint="eastAsia" w:ascii="楷体_GB2312" w:hAnsi="楷体_GB2312" w:eastAsia="楷体_GB2312" w:cs="楷体_GB2312"/>
          <w:b w:val="0"/>
          <w:bCs w:val="0"/>
          <w:color w:val="000000"/>
          <w:kern w:val="2"/>
          <w:sz w:val="32"/>
          <w:szCs w:val="32"/>
          <w:lang w:val="en-US" w:eastAsia="zh-CN" w:bidi="ar-SA"/>
        </w:rPr>
        <w:t>（Ⅰ级）</w:t>
      </w:r>
      <w:bookmarkEnd w:id="80"/>
    </w:p>
    <w:p w14:paraId="23F55F55">
      <w:pPr>
        <w:pStyle w:val="2"/>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81" w:name="_Toc10236"/>
      <w:r>
        <w:rPr>
          <w:rFonts w:hint="eastAsia" w:ascii="仿宋_GB2312" w:hAnsi="仿宋_GB2312" w:eastAsia="仿宋_GB2312" w:cs="仿宋_GB2312"/>
          <w:b/>
          <w:bCs w:val="0"/>
          <w:kern w:val="2"/>
          <w:sz w:val="32"/>
          <w:szCs w:val="32"/>
          <w:lang w:val="en-US" w:eastAsia="zh-CN" w:bidi="ar-SA"/>
        </w:rPr>
        <w:t>先期保障</w:t>
      </w:r>
      <w:bookmarkEnd w:id="81"/>
    </w:p>
    <w:p w14:paraId="7132BCE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特别重大地震灾害发生后，额尔古纳市地震办立即向额尔古纳市人民政府、应急管理局报告震情和灾情初步判断意见，并根据地震灾害事件的初判指标提出启动应急响应级别的建议，同时将震情信息通报额尔古纳市抗震救灾指挥部成员单位和有关部门。额尔古纳市抗震救灾指挥部各成员单位接到震情信息后，迅速按各自应急预案规定，启动应急响应，开展先期处置，并及时向额尔古纳市人民政府和额尔古纳市抗震救灾指挥部报告先期处置情况。</w:t>
      </w:r>
    </w:p>
    <w:p w14:paraId="57DEDD1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额尔古纳市交通运输局、额尔古纳市境内各铁路部门采取必要的交通、航行措施，提供一切便利条件，优先保证抗震救灾队伍和物资快速到达灾区，保障抗震救灾工作需要。</w:t>
      </w:r>
    </w:p>
    <w:p w14:paraId="343BF7B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额尔古纳市工信局按照有关通信保障应急预案及时采取应对措施，协调通讯企业抢修受损通信设施，协调应急通信资源，优先保障抗震救灾指挥通信联络和信息传递畅通。自有通信系统的部门尽快恢复本部门受到损坏的通信设施，协助保障应急救援指挥通信畅通。</w:t>
      </w:r>
    </w:p>
    <w:p w14:paraId="3F4E8F3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82" w:name="_Toc21759"/>
      <w:r>
        <w:rPr>
          <w:rFonts w:hint="eastAsia" w:ascii="仿宋_GB2312" w:hAnsi="仿宋_GB2312" w:eastAsia="仿宋_GB2312" w:cs="仿宋_GB2312"/>
          <w:b/>
          <w:bCs w:val="0"/>
          <w:kern w:val="2"/>
          <w:sz w:val="32"/>
          <w:szCs w:val="32"/>
          <w:lang w:val="en-US" w:eastAsia="zh-CN" w:bidi="ar-SA"/>
        </w:rPr>
        <w:t>额尔古纳市人民政府应急处置</w:t>
      </w:r>
      <w:bookmarkEnd w:id="82"/>
    </w:p>
    <w:p w14:paraId="4A94724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自治区抗震救灾指挥机构统一领导、指挥下，市抗震救灾指挥部按照自治区要求组织开展地震应急工作。根据需要设立综合协调、抢险救援、群众生活保障、医疗救治和卫生防疫、基础设施保障、灾害监测防治、社会治安、灾害损失评估、外事协调、宣传报道等工作组，并指定各工作组负责人。组织开展相关应急处置工作，具体如下：</w:t>
      </w:r>
    </w:p>
    <w:p w14:paraId="00FD2DDA">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派遣额尔古纳市消防救援大队、矿山和危险化学品救援队伍、医疗卫生救护队等各类专业抢险救援队伍，协调驻额尔古纳市部队和武警额尔古纳市四大队的应急救援队伍赶赴灾区抢救被压埋幸存者和被困群众。</w:t>
      </w:r>
    </w:p>
    <w:p w14:paraId="08060D0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组织向灾区调运救灾帐篷、生活必需品等救灾物资和装备，支援灾区保障受灾群众的吃、穿、住等基本生活需要。</w:t>
      </w:r>
    </w:p>
    <w:p w14:paraId="0F1B8FD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支援灾区开展伤病人员和受灾群众医疗救治、卫生防疫、心理援助工作，根据需要组织实施跨地区大范围转移救治伤员，恢复灾区医疗卫生服务能力和秩序。</w:t>
      </w:r>
    </w:p>
    <w:p w14:paraId="44D8E433">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组织抢修通信、电力、交通等基础设施，保障抢险救援通信、电力以及救灾人员和物资交通运输的畅通。</w:t>
      </w:r>
    </w:p>
    <w:p w14:paraId="1C168711">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指导开展重大危险源、重要目标物、重大关键基础设施隐患排查与监测预警，防范次生衍生灾害。对于已经受到破坏的，组织快速抢险救援。</w:t>
      </w:r>
    </w:p>
    <w:p w14:paraId="51982C7D">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spacing w:val="-6"/>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派出地震现场监测与震情趋势判断队伍，布设或恢复地震</w:t>
      </w:r>
      <w:r>
        <w:rPr>
          <w:rFonts w:hint="eastAsia" w:ascii="仿宋_GB2312" w:hAnsi="仿宋_GB2312" w:eastAsia="仿宋_GB2312" w:cs="仿宋_GB2312"/>
          <w:b w:val="0"/>
          <w:bCs w:val="0"/>
          <w:color w:val="000000"/>
          <w:spacing w:val="-6"/>
          <w:kern w:val="0"/>
          <w:sz w:val="32"/>
          <w:szCs w:val="32"/>
          <w:lang w:val="en-US" w:eastAsia="zh-CN" w:bidi="ar-SA"/>
        </w:rPr>
        <w:t>现场测震和前兆台站，密切监视震情发展，指导做好余震防范工作。</w:t>
      </w:r>
    </w:p>
    <w:p w14:paraId="3359B764">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w:t>
      </w:r>
      <w:r>
        <w:rPr>
          <w:rFonts w:hint="eastAsia" w:ascii="仿宋_GB2312" w:hAnsi="仿宋_GB2312" w:eastAsia="仿宋_GB2312" w:cs="仿宋_GB2312"/>
          <w:b w:val="0"/>
          <w:bCs w:val="0"/>
          <w:color w:val="000000"/>
          <w:kern w:val="0"/>
          <w:sz w:val="32"/>
          <w:szCs w:val="32"/>
          <w:lang w:val="en-US" w:eastAsia="zh-CN" w:bidi="ar-SA"/>
        </w:rPr>
        <w:t>派出现场工作队伍，组织开展地震烈度调查、灾害损失评估和科学考察工作。调查地震宏观异常现象、工程结构震害特征、地震社会影响等。</w:t>
      </w:r>
    </w:p>
    <w:p w14:paraId="4F6104CD">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8.</w:t>
      </w:r>
      <w:r>
        <w:rPr>
          <w:rFonts w:hint="eastAsia" w:ascii="仿宋_GB2312" w:hAnsi="仿宋_GB2312" w:eastAsia="仿宋_GB2312" w:cs="仿宋_GB2312"/>
          <w:b w:val="0"/>
          <w:bCs w:val="0"/>
          <w:color w:val="000000"/>
          <w:kern w:val="0"/>
          <w:sz w:val="32"/>
          <w:szCs w:val="32"/>
          <w:lang w:val="en-US" w:eastAsia="zh-CN" w:bidi="ar-SA"/>
        </w:rPr>
        <w:t>协调加强重要目标警戒和治安管理，预防和打击各种违法犯罪活动，指导做好涉灾矛盾纠纷化解、法律服务和法律援助工作，维护社会稳定。</w:t>
      </w:r>
    </w:p>
    <w:p w14:paraId="39FC7CA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w:t>
      </w:r>
      <w:r>
        <w:rPr>
          <w:rFonts w:hint="eastAsia" w:ascii="仿宋_GB2312" w:hAnsi="仿宋_GB2312" w:eastAsia="仿宋_GB2312" w:cs="仿宋_GB2312"/>
          <w:b w:val="0"/>
          <w:bCs w:val="0"/>
          <w:color w:val="000000"/>
          <w:kern w:val="0"/>
          <w:sz w:val="32"/>
          <w:szCs w:val="32"/>
          <w:lang w:val="en-US" w:eastAsia="zh-CN" w:bidi="ar-SA"/>
        </w:rPr>
        <w:t>组织有关部门和单位、非灾区人民政府以及企事业单位、志愿者等社会力量对灾区进行紧急支援。</w:t>
      </w:r>
    </w:p>
    <w:p w14:paraId="38FD30AC">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10.</w:t>
      </w:r>
      <w:r>
        <w:rPr>
          <w:rFonts w:hint="eastAsia" w:ascii="仿宋_GB2312" w:hAnsi="仿宋_GB2312" w:eastAsia="仿宋_GB2312" w:cs="仿宋_GB2312"/>
          <w:b w:val="0"/>
          <w:bCs w:val="0"/>
          <w:color w:val="000000"/>
          <w:kern w:val="0"/>
          <w:sz w:val="32"/>
          <w:szCs w:val="32"/>
          <w:lang w:val="en-US" w:eastAsia="zh-CN" w:bidi="ar-SA"/>
        </w:rPr>
        <w:t>视情实施限制前往或途经灾区旅游、跨市、区和干线交通管制等特别管制措施。</w:t>
      </w:r>
    </w:p>
    <w:p w14:paraId="05D4A0CB">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11.</w:t>
      </w:r>
      <w:r>
        <w:rPr>
          <w:rFonts w:hint="eastAsia" w:ascii="仿宋_GB2312" w:hAnsi="仿宋_GB2312" w:eastAsia="仿宋_GB2312" w:cs="仿宋_GB2312"/>
          <w:b w:val="0"/>
          <w:bCs w:val="0"/>
          <w:color w:val="000000"/>
          <w:kern w:val="0"/>
          <w:sz w:val="32"/>
          <w:szCs w:val="32"/>
          <w:lang w:val="en-US" w:eastAsia="zh-CN" w:bidi="ar-SA"/>
        </w:rPr>
        <w:t>组织统一发布灾情和抗震救灾信息，指导做好抗震救灾宣传报道工作，正确引导舆论。</w:t>
      </w:r>
    </w:p>
    <w:p w14:paraId="626B688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其他重要事项：</w:t>
      </w:r>
    </w:p>
    <w:p w14:paraId="12D0A64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必要时，额尔古纳市抗震救灾指挥部在地震灾区设立现场指挥部，负责开展以下工作：</w:t>
      </w:r>
    </w:p>
    <w:p w14:paraId="6924EE0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了解灾区抗震救灾工作进展和灾区需求情况，督促落实额尔古纳市抗震救灾指挥部工作安排部署。</w:t>
      </w:r>
    </w:p>
    <w:p w14:paraId="07F368AF">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根据灾区人民政府请求，协调有关部门和地区调集应急物资、装备。</w:t>
      </w:r>
    </w:p>
    <w:p w14:paraId="0121751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协调指导额尔古纳市有关专业抢险救援队伍以及各方面支援力量参与抗震救灾行动。</w:t>
      </w:r>
    </w:p>
    <w:p w14:paraId="3F9D68FF">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协调公安、交通运输、铁路、民航等部门和地区提供交通运输保障。</w:t>
      </w:r>
    </w:p>
    <w:p w14:paraId="16055C0C">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协调安排灾区伤病群众转移治疗。</w:t>
      </w:r>
    </w:p>
    <w:p w14:paraId="16E1F264">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协调相关部门支持协助灾区人民政府处置重大次生衍生灾害。</w:t>
      </w:r>
    </w:p>
    <w:p w14:paraId="16B4B8FB">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w:t>
      </w:r>
      <w:r>
        <w:rPr>
          <w:rFonts w:hint="eastAsia" w:ascii="仿宋_GB2312" w:hAnsi="仿宋_GB2312" w:eastAsia="仿宋_GB2312" w:cs="仿宋_GB2312"/>
          <w:b w:val="0"/>
          <w:bCs w:val="0"/>
          <w:color w:val="000000"/>
          <w:kern w:val="0"/>
          <w:sz w:val="32"/>
          <w:szCs w:val="32"/>
          <w:lang w:val="en-US" w:eastAsia="zh-CN" w:bidi="ar-SA"/>
        </w:rPr>
        <w:t>额尔古纳市抗震救灾指挥部部署的其他任务。</w:t>
      </w:r>
    </w:p>
    <w:p w14:paraId="57C99478">
      <w:pPr>
        <w:pStyle w:val="2"/>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方正仿宋_GB2312" w:hAnsi="方正仿宋_GB2312" w:eastAsia="方正仿宋_GB2312" w:cs="方正仿宋_GB2312"/>
          <w:b/>
          <w:bCs w:val="0"/>
          <w:kern w:val="2"/>
          <w:sz w:val="32"/>
          <w:szCs w:val="32"/>
          <w:lang w:val="en-US" w:eastAsia="zh-CN" w:bidi="ar-SA"/>
        </w:rPr>
      </w:pPr>
      <w:bookmarkStart w:id="83" w:name="_Toc11601"/>
      <w:r>
        <w:rPr>
          <w:rFonts w:hint="eastAsia" w:ascii="仿宋_GB2312" w:hAnsi="仿宋_GB2312" w:eastAsia="仿宋_GB2312" w:cs="仿宋_GB2312"/>
          <w:b/>
          <w:bCs w:val="0"/>
          <w:kern w:val="2"/>
          <w:sz w:val="32"/>
          <w:szCs w:val="32"/>
          <w:lang w:val="en-US" w:eastAsia="zh-CN" w:bidi="ar-SA"/>
        </w:rPr>
        <w:t>应急处置</w:t>
      </w:r>
      <w:bookmarkEnd w:id="83"/>
    </w:p>
    <w:p w14:paraId="36972681">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灾区所在应急指挥机构立即组织各类专业队伍开展人员搜救、医疗救护、受灾群众安置、灾情调查核实等工作，组织抢修重大关键基础设施，保护重要目标。</w:t>
      </w:r>
    </w:p>
    <w:p w14:paraId="55607AB8">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灾区所在应急指挥机构立即发动基层干部群众开展自救互救和灾情调查，组织开展人员搜救和医疗救护，防范次生灾害，维护社会治安；开放应急避难场所，设立安置点，发放生活用品，保障受灾群众基本生活。</w:t>
      </w:r>
    </w:p>
    <w:p w14:paraId="4279EC8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4" w:name="_Toc8187"/>
      <w:bookmarkStart w:id="85" w:name="_Toc31905"/>
      <w:bookmarkStart w:id="86" w:name="_Toc2931"/>
      <w:r>
        <w:rPr>
          <w:rFonts w:hint="eastAsia" w:ascii="楷体_GB2312" w:hAnsi="楷体_GB2312" w:eastAsia="楷体_GB2312" w:cs="楷体_GB2312"/>
          <w:b w:val="0"/>
          <w:bCs w:val="0"/>
          <w:color w:val="000000"/>
          <w:kern w:val="2"/>
          <w:sz w:val="32"/>
          <w:szCs w:val="32"/>
          <w:lang w:val="en-US" w:eastAsia="zh-CN" w:bidi="ar-SA"/>
        </w:rPr>
        <w:t>（二）重大地震灾害</w:t>
      </w:r>
      <w:bookmarkEnd w:id="84"/>
      <w:bookmarkEnd w:id="85"/>
      <w:r>
        <w:rPr>
          <w:rFonts w:hint="eastAsia" w:ascii="楷体_GB2312" w:hAnsi="楷体_GB2312" w:eastAsia="楷体_GB2312" w:cs="楷体_GB2312"/>
          <w:b w:val="0"/>
          <w:bCs w:val="0"/>
          <w:color w:val="000000"/>
          <w:kern w:val="2"/>
          <w:sz w:val="32"/>
          <w:szCs w:val="32"/>
          <w:lang w:val="en-US" w:eastAsia="zh-CN" w:bidi="ar-SA"/>
        </w:rPr>
        <w:t>（Ⅱ级）</w:t>
      </w:r>
      <w:bookmarkEnd w:id="86"/>
    </w:p>
    <w:p w14:paraId="054BE588">
      <w:pPr>
        <w:pStyle w:val="2"/>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87" w:name="_Toc18445"/>
      <w:r>
        <w:rPr>
          <w:rFonts w:hint="eastAsia" w:ascii="仿宋_GB2312" w:hAnsi="仿宋_GB2312" w:eastAsia="仿宋_GB2312" w:cs="仿宋_GB2312"/>
          <w:b/>
          <w:bCs w:val="0"/>
          <w:kern w:val="2"/>
          <w:sz w:val="32"/>
          <w:szCs w:val="32"/>
          <w:lang w:val="en-US" w:eastAsia="zh-CN" w:bidi="ar-SA"/>
        </w:rPr>
        <w:t>额尔古纳市人民政府应急处置</w:t>
      </w:r>
      <w:bookmarkEnd w:id="87"/>
    </w:p>
    <w:p w14:paraId="65B5F4C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震办立即向额尔古纳市人民政府、应急管理局报告震情和灾情初步判断意见，并根据地震灾害事件的初判意见提出启动应急响应级别的建议。在自治区抗震救灾指挥机构统一领导、指挥下，市抗震救灾指挥部按照自治区要求组织开展地震应急工作。根据应对工作需要，成立综合协调、抢险救援、群众生活保障、医疗救治和卫生防疫、基础设施保障、灾害监测预防、社会治安、灾害损失评估、外事协调、宣传报道等工作组。组织开展相关应急处置工作。具体如下：</w:t>
      </w:r>
    </w:p>
    <w:p w14:paraId="790BB2A7">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派遣额尔古纳市消防救援大队、矿山和危险化学品救援队伍、医疗卫生救护队等专业抢险救援队伍，赶赴灾区抢救被压埋幸存者和被困群众，转移救治伤病员，开展卫生防疫等。必要时，协调驻额尔古纳市部队和武警额尔古纳市四大队的应急救援队伍参与应急救援。</w:t>
      </w:r>
    </w:p>
    <w:p w14:paraId="2FC2BB7C">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组织向灾区调运救灾帐篷、生活必需品等抗震救灾物资。</w:t>
      </w:r>
    </w:p>
    <w:p w14:paraId="4CC5E2F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指导、协助抢修通信、广播电视、电力、交通等基础设施。</w:t>
      </w:r>
    </w:p>
    <w:p w14:paraId="5F56ECDD">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根据需要派出震情监测与趋势判断、次生灾害防范、群众生活、医疗救治和卫生防疫、基础设施恢复等工作组，赴灾区协助、指导开展抗震救灾工作。</w:t>
      </w:r>
    </w:p>
    <w:p w14:paraId="2D498F7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协调非灾区人民政府对灾区进行紧急支援。</w:t>
      </w:r>
    </w:p>
    <w:p w14:paraId="4B7970A0">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需要额尔古纳市人民政府抗震救灾指挥部协调解决的其他事项。</w:t>
      </w:r>
    </w:p>
    <w:p w14:paraId="20C35D7D">
      <w:pPr>
        <w:pStyle w:val="2"/>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88" w:name="_Toc14037"/>
      <w:r>
        <w:rPr>
          <w:rFonts w:hint="eastAsia" w:ascii="仿宋_GB2312" w:hAnsi="仿宋_GB2312" w:eastAsia="仿宋_GB2312" w:cs="仿宋_GB2312"/>
          <w:b/>
          <w:bCs w:val="0"/>
          <w:kern w:val="2"/>
          <w:sz w:val="32"/>
          <w:szCs w:val="32"/>
          <w:lang w:val="en-US" w:eastAsia="zh-CN" w:bidi="ar-SA"/>
        </w:rPr>
        <w:t>应急处置</w:t>
      </w:r>
      <w:bookmarkEnd w:id="88"/>
    </w:p>
    <w:p w14:paraId="3822CEAD">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灾区所在应急指挥机构立即组织各类专业队伍开展人员搜救、医疗救护、受灾群众安置、灾情调查核实等工作，组织抢修重大关键基础设施，保护重要目标。</w:t>
      </w:r>
    </w:p>
    <w:p w14:paraId="1710BDD2">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灾区所在应急指挥机构立即发动基层干部群众开展自救互救和灾情调查，组织开展人员搜救和医疗救护，防范次生灾害，维护社会治安；开放应急避难场所，设立安置点，发放生活用品，保障受灾群众基本生活。</w:t>
      </w:r>
    </w:p>
    <w:p w14:paraId="761A063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9" w:name="_Toc16366"/>
      <w:bookmarkStart w:id="90" w:name="_Toc32583"/>
      <w:bookmarkStart w:id="91" w:name="_Toc14737"/>
      <w:r>
        <w:rPr>
          <w:rFonts w:hint="eastAsia" w:ascii="楷体_GB2312" w:hAnsi="楷体_GB2312" w:eastAsia="楷体_GB2312" w:cs="楷体_GB2312"/>
          <w:b w:val="0"/>
          <w:bCs w:val="0"/>
          <w:color w:val="000000"/>
          <w:kern w:val="2"/>
          <w:sz w:val="32"/>
          <w:szCs w:val="32"/>
          <w:lang w:val="en-US" w:eastAsia="zh-CN" w:bidi="ar-SA"/>
        </w:rPr>
        <w:t>（三）较大地震灾害</w:t>
      </w:r>
      <w:bookmarkEnd w:id="89"/>
      <w:r>
        <w:rPr>
          <w:rFonts w:hint="eastAsia" w:ascii="楷体_GB2312" w:hAnsi="楷体_GB2312" w:eastAsia="楷体_GB2312" w:cs="楷体_GB2312"/>
          <w:b w:val="0"/>
          <w:bCs w:val="0"/>
          <w:color w:val="000000"/>
          <w:kern w:val="2"/>
          <w:sz w:val="32"/>
          <w:szCs w:val="32"/>
          <w:lang w:val="en-US" w:eastAsia="zh-CN" w:bidi="ar-SA"/>
        </w:rPr>
        <w:t>（Ⅲ级）</w:t>
      </w:r>
      <w:bookmarkEnd w:id="90"/>
    </w:p>
    <w:p w14:paraId="6FC034E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震办立即向额尔古纳市人民政府、应急管理局报告震情和灾情初步判断意见，并根据地震灾害事件的初判意见提出启动应急响应级别的建议。在呼伦贝尔市抗震救灾指挥机构统一领导、指挥下，市抗震救灾指挥部按照呼伦贝尔市要求组织开展地震应急工作。根据应对工作需要，成立综合协调、抢险救援、群众生活保障、医疗救治和卫生防疫、基础设施保障、灾害监测预防、社会治安、灾害损失评估、外事协调、宣传报道等工作组。组织开展相关应急处置工作。具体如下：</w:t>
      </w:r>
    </w:p>
    <w:p w14:paraId="53681B40">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派遣额尔古纳市消防救援大队、矿山和危险化学品救援队伍、医疗卫生救护队等专业抢险救援队伍，赶赴灾区抢救被压埋幸存者和被困群众，转移救治伤病员，开展卫生防疫等。必要时，协调驻额尔古纳市部队和武警额尔古纳市四大队的应急救援队伍参与应急救援。</w:t>
      </w:r>
    </w:p>
    <w:p w14:paraId="7850D957">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组织向灾区调运救灾帐篷、生活必需品等抗震救灾物资。</w:t>
      </w:r>
    </w:p>
    <w:p w14:paraId="6B19945B">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指导、协助抢修通信、广播电视、电力、交通等基础设施。</w:t>
      </w:r>
    </w:p>
    <w:p w14:paraId="7F023C72">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根据需要派出震情监测与趋势判断、次生灾害防范、群众生活、医疗救治和卫生防疫、基础设施恢复等工作组，赴灾区协助、指导开展抗震救灾工作。</w:t>
      </w:r>
    </w:p>
    <w:p w14:paraId="342A3218">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协调非灾区人民政府对灾区进行紧急支援。</w:t>
      </w:r>
    </w:p>
    <w:p w14:paraId="5EFCFF4F">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需要额尔古纳市人民政府抗震救灾指挥部协调解决的其他事项。</w:t>
      </w:r>
    </w:p>
    <w:p w14:paraId="773EDF5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2" w:name="_Toc17667"/>
      <w:bookmarkStart w:id="93" w:name="_Toc5300"/>
      <w:r>
        <w:rPr>
          <w:rFonts w:hint="eastAsia" w:ascii="楷体_GB2312" w:hAnsi="楷体_GB2312" w:eastAsia="楷体_GB2312" w:cs="楷体_GB2312"/>
          <w:b w:val="0"/>
          <w:bCs w:val="0"/>
          <w:color w:val="000000"/>
          <w:kern w:val="2"/>
          <w:sz w:val="32"/>
          <w:szCs w:val="32"/>
          <w:lang w:val="en-US" w:eastAsia="zh-CN" w:bidi="ar-SA"/>
        </w:rPr>
        <w:t>（四）一般地震灾害</w:t>
      </w:r>
      <w:bookmarkEnd w:id="91"/>
      <w:bookmarkEnd w:id="92"/>
      <w:r>
        <w:rPr>
          <w:rFonts w:hint="eastAsia" w:ascii="楷体_GB2312" w:hAnsi="楷体_GB2312" w:eastAsia="楷体_GB2312" w:cs="楷体_GB2312"/>
          <w:b w:val="0"/>
          <w:bCs w:val="0"/>
          <w:color w:val="000000"/>
          <w:kern w:val="2"/>
          <w:sz w:val="32"/>
          <w:szCs w:val="32"/>
          <w:lang w:val="en-US" w:eastAsia="zh-CN" w:bidi="ar-SA"/>
        </w:rPr>
        <w:t>（Ⅳ级）</w:t>
      </w:r>
      <w:bookmarkEnd w:id="93"/>
    </w:p>
    <w:p w14:paraId="6571193B">
      <w:pPr>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震办立即向额尔古纳市人民政府、应急管理局报告震情和灾情初步判断意见，并根据地震灾害事件的初判意见提出启动应急响应级别的建议。额尔古纳市抗震救灾指挥部组织各类专业抢险救灾队伍开展人员搜救、医疗救护、灾民安置、次生灾害防范和应急恢复等工作。额尔古纳市人民政府抗震救灾指挥部根据应对工作实际需要或下级抗震救灾指挥部请求，协调派遣专业技术力量和救援队伍，组织调运抗震救灾物资装备，指导乡镇开展抗震救灾各项工作；必要时，请求呼伦贝尔市应急管理局、呼伦贝尔市地震局等呼伦贝尔市有关部门予以支持。</w:t>
      </w:r>
    </w:p>
    <w:p w14:paraId="2AD99DD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根据灾区需求，额尔古纳市应急管理局、发展改革委、工信局，住建局、地震办等有关部门、单位协助地方做好地震监测、趋势判定、房屋安全性鉴定和灾害损失调查评估，以及支援物资调运、灾民安置和社会稳定等工作。必要时，派遣额尔古纳市消防救援大队和医疗卫生救援队伍赴灾区开展紧急救援行动。</w:t>
      </w:r>
    </w:p>
    <w:p w14:paraId="0DAC0CF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94" w:name="_Toc12953"/>
      <w:bookmarkStart w:id="95" w:name="_Toc2491"/>
      <w:bookmarkStart w:id="96" w:name="_Toc2654"/>
      <w:r>
        <w:rPr>
          <w:rFonts w:hint="eastAsia" w:ascii="黑体" w:hAnsi="黑体" w:eastAsia="黑体" w:cs="黑体"/>
          <w:b w:val="0"/>
          <w:bCs w:val="0"/>
          <w:sz w:val="32"/>
          <w:szCs w:val="32"/>
          <w:lang w:val="en-US" w:eastAsia="zh-CN"/>
        </w:rPr>
        <w:t>七、恢复重建</w:t>
      </w:r>
      <w:bookmarkEnd w:id="94"/>
      <w:bookmarkEnd w:id="95"/>
      <w:bookmarkEnd w:id="96"/>
    </w:p>
    <w:p w14:paraId="60528C1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7" w:name="_Toc11646"/>
      <w:bookmarkStart w:id="98" w:name="_Toc22397"/>
      <w:bookmarkStart w:id="99" w:name="_Toc6540"/>
      <w:r>
        <w:rPr>
          <w:rFonts w:hint="eastAsia" w:ascii="楷体_GB2312" w:hAnsi="楷体_GB2312" w:eastAsia="楷体_GB2312" w:cs="楷体_GB2312"/>
          <w:b w:val="0"/>
          <w:bCs w:val="0"/>
          <w:color w:val="000000"/>
          <w:kern w:val="2"/>
          <w:sz w:val="32"/>
          <w:szCs w:val="32"/>
          <w:lang w:val="en-US" w:eastAsia="zh-CN" w:bidi="ar-SA"/>
        </w:rPr>
        <w:t>（一）调查评估</w:t>
      </w:r>
      <w:bookmarkEnd w:id="97"/>
      <w:bookmarkEnd w:id="98"/>
      <w:bookmarkEnd w:id="99"/>
    </w:p>
    <w:p w14:paraId="2933B5C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应急、地震等有关部门及灾区人民政府按照国务院、自治区人民政府有关规定，开展地震灾害损失调查评估工作，形成地震灾害损失调查评估报告，上报额尔古纳市人民政府。</w:t>
      </w:r>
    </w:p>
    <w:p w14:paraId="461568D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0" w:name="_Toc31209"/>
      <w:bookmarkStart w:id="101" w:name="_Toc1525"/>
      <w:bookmarkStart w:id="102" w:name="_Toc8964"/>
      <w:r>
        <w:rPr>
          <w:rFonts w:hint="eastAsia" w:ascii="楷体_GB2312" w:hAnsi="楷体_GB2312" w:eastAsia="楷体_GB2312" w:cs="楷体_GB2312"/>
          <w:b w:val="0"/>
          <w:bCs w:val="0"/>
          <w:color w:val="000000"/>
          <w:kern w:val="2"/>
          <w:sz w:val="32"/>
          <w:szCs w:val="32"/>
          <w:lang w:val="en-US" w:eastAsia="zh-CN" w:bidi="ar-SA"/>
        </w:rPr>
        <w:t>（二）恢复重建规划</w:t>
      </w:r>
      <w:bookmarkEnd w:id="100"/>
      <w:bookmarkEnd w:id="101"/>
      <w:bookmarkEnd w:id="102"/>
    </w:p>
    <w:p w14:paraId="6E55A0D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特别重大地震灾害发生后，按照自治区、呼伦贝尔市人民政府决策部署，自治区、呼伦贝尔市有关部门和额尔古纳市人民政府组织编制灾后恢复重建规划；重大、较大、一般地震灾害发生后，额尔古纳市人民政府根据实际工作需要组织编制地震灾后恢复重建规划。</w:t>
      </w:r>
    </w:p>
    <w:p w14:paraId="474A7B1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3" w:name="_Toc23612"/>
      <w:bookmarkStart w:id="104" w:name="_Toc3196"/>
      <w:bookmarkStart w:id="105" w:name="_Toc9044"/>
      <w:r>
        <w:rPr>
          <w:rFonts w:hint="eastAsia" w:ascii="楷体_GB2312" w:hAnsi="楷体_GB2312" w:eastAsia="楷体_GB2312" w:cs="楷体_GB2312"/>
          <w:b w:val="0"/>
          <w:bCs w:val="0"/>
          <w:color w:val="000000"/>
          <w:kern w:val="2"/>
          <w:sz w:val="32"/>
          <w:szCs w:val="32"/>
          <w:lang w:val="en-US" w:eastAsia="zh-CN" w:bidi="ar-SA"/>
        </w:rPr>
        <w:t>（三）恢复重建实施</w:t>
      </w:r>
      <w:bookmarkEnd w:id="103"/>
      <w:bookmarkEnd w:id="104"/>
      <w:bookmarkEnd w:id="105"/>
    </w:p>
    <w:p w14:paraId="6CE100D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灾区各级人民政府应当根据灾后恢复重建规划和当地经济社会发展水平，有计划、分步骤地组织实施本行政区域灾后恢复</w:t>
      </w:r>
      <w:r>
        <w:rPr>
          <w:rFonts w:hint="eastAsia" w:ascii="仿宋_GB2312" w:hAnsi="仿宋_GB2312" w:eastAsia="仿宋_GB2312" w:cs="仿宋_GB2312"/>
          <w:b w:val="0"/>
          <w:bCs w:val="0"/>
          <w:color w:val="000000"/>
          <w:spacing w:val="-6"/>
          <w:kern w:val="0"/>
          <w:sz w:val="32"/>
          <w:szCs w:val="32"/>
          <w:lang w:val="en-US" w:eastAsia="zh-CN" w:bidi="ar-SA"/>
        </w:rPr>
        <w:t>重建。上级人民政府有关部门对灾区恢复重建规划的实施给予指导。</w:t>
      </w:r>
    </w:p>
    <w:p w14:paraId="24D07C8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06" w:name="_Toc2257"/>
      <w:bookmarkStart w:id="107" w:name="_Toc1320"/>
      <w:r>
        <w:rPr>
          <w:rFonts w:hint="eastAsia" w:ascii="黑体" w:hAnsi="黑体" w:eastAsia="黑体" w:cs="黑体"/>
          <w:b w:val="0"/>
          <w:bCs w:val="0"/>
          <w:sz w:val="32"/>
          <w:szCs w:val="32"/>
          <w:lang w:val="en-US" w:eastAsia="zh-CN"/>
        </w:rPr>
        <w:t>八、应急保障</w:t>
      </w:r>
      <w:bookmarkEnd w:id="106"/>
      <w:bookmarkEnd w:id="107"/>
    </w:p>
    <w:p w14:paraId="7F3BDD1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8" w:name="_Toc27252"/>
      <w:bookmarkStart w:id="109" w:name="_Toc25857"/>
      <w:bookmarkStart w:id="110" w:name="_Toc19602"/>
      <w:r>
        <w:rPr>
          <w:rFonts w:hint="eastAsia" w:ascii="楷体_GB2312" w:hAnsi="楷体_GB2312" w:eastAsia="楷体_GB2312" w:cs="楷体_GB2312"/>
          <w:b w:val="0"/>
          <w:bCs w:val="0"/>
          <w:color w:val="000000"/>
          <w:kern w:val="2"/>
          <w:sz w:val="32"/>
          <w:szCs w:val="32"/>
          <w:lang w:val="en-US" w:eastAsia="zh-CN" w:bidi="ar-SA"/>
        </w:rPr>
        <w:t>（一）组织指挥体系建设</w:t>
      </w:r>
      <w:bookmarkEnd w:id="108"/>
      <w:bookmarkEnd w:id="109"/>
      <w:bookmarkEnd w:id="110"/>
    </w:p>
    <w:p w14:paraId="61F5647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人民政府及有关部门应当建立和完善本级人民政府抗震救灾指挥机构、本部门应急工作机构，落实指挥场所，配备相应的应急指挥通信系统和应急指挥技术系统，确定应急指挥人员，明确职责分工，建立健全地震应急指挥协调机制，并经常开展应急演练。</w:t>
      </w:r>
    </w:p>
    <w:p w14:paraId="0082329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1" w:name="_Toc12309"/>
      <w:bookmarkStart w:id="112" w:name="_Toc6680"/>
      <w:bookmarkStart w:id="113" w:name="_Toc31730"/>
      <w:r>
        <w:rPr>
          <w:rFonts w:hint="eastAsia" w:ascii="楷体_GB2312" w:hAnsi="楷体_GB2312" w:eastAsia="楷体_GB2312" w:cs="楷体_GB2312"/>
          <w:b w:val="0"/>
          <w:bCs w:val="0"/>
          <w:color w:val="000000"/>
          <w:kern w:val="2"/>
          <w:sz w:val="32"/>
          <w:szCs w:val="32"/>
          <w:lang w:val="en-US" w:eastAsia="zh-CN" w:bidi="ar-SA"/>
        </w:rPr>
        <w:t>（二）地震应急预案体系建设</w:t>
      </w:r>
      <w:bookmarkEnd w:id="111"/>
      <w:bookmarkEnd w:id="112"/>
      <w:bookmarkEnd w:id="113"/>
    </w:p>
    <w:p w14:paraId="6960564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人民政府及有关部门应当制定本行政区域或本部门地震应急预案；交通、水利、电力、通信等基础设施和学校、医院等人员密集场所的经营管理单位，以及可能发生次生灾害的核电、矿山、危险物品等生产经营单位，也应当制定地震应急预案。逐步建立健全由各级人民政府预案、政府部门预案、基层组织预案、企事业单位预案等组成的地震应急预案体系。</w:t>
      </w:r>
    </w:p>
    <w:p w14:paraId="6C9365E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4" w:name="_Toc5884"/>
      <w:bookmarkStart w:id="115" w:name="_Toc9712"/>
      <w:bookmarkStart w:id="116" w:name="_Toc7832"/>
      <w:r>
        <w:rPr>
          <w:rFonts w:hint="eastAsia" w:ascii="楷体_GB2312" w:hAnsi="楷体_GB2312" w:eastAsia="楷体_GB2312" w:cs="楷体_GB2312"/>
          <w:b w:val="0"/>
          <w:bCs w:val="0"/>
          <w:color w:val="000000"/>
          <w:kern w:val="2"/>
          <w:sz w:val="32"/>
          <w:szCs w:val="32"/>
          <w:lang w:val="en-US" w:eastAsia="zh-CN" w:bidi="ar-SA"/>
        </w:rPr>
        <w:t>（三）应急队伍保障</w:t>
      </w:r>
      <w:bookmarkEnd w:id="114"/>
      <w:bookmarkEnd w:id="115"/>
      <w:bookmarkEnd w:id="116"/>
    </w:p>
    <w:p w14:paraId="3D2E3C8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额尔古纳市人民政府加强地震灾害应急救援、陆地搜寻与救护、矿山和危险化学品救护、医疗卫生救援等专业应急救援队伍建设，配备必要的物资装备，经常性开展协同演练，提高共同应对地震灾害的能力。</w:t>
      </w:r>
    </w:p>
    <w:p w14:paraId="49B1B34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城市供水、供电、供气等生命线工程设施产权单位、管理或者生产经营单位加强抢险抢修队伍建设。</w:t>
      </w:r>
    </w:p>
    <w:p w14:paraId="7762718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额尔古纳市应急管理局、地震办加强地震应急专家队伍建设，为应急指挥辅助决策、地震烈度考察、地震监测和趋势研判等提供人才保障。</w:t>
      </w:r>
    </w:p>
    <w:p w14:paraId="55B8ADD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人民政府、应急管理部门、共青团组织和社会基层组织，可依托社会团体、企事业单位及社区建立地震灾害救援志愿者队伍，并组织开展地震应急救援知识培训和演练，使志愿者掌握必要的地震应急救援技能，增强地震灾害应急救援能力，形成广泛参与地震应急救援社会动员机制。</w:t>
      </w:r>
    </w:p>
    <w:p w14:paraId="126E963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街道组织动员社会各方面力量，建立基层地震抢险救灾队伍，加强日常管理和培训。</w:t>
      </w:r>
    </w:p>
    <w:p w14:paraId="3716880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各级各类抢险救援力量应在灾区人民政府和抗震救灾指挥机构的统一指挥和调度下协同配合，有力、有序、有效地开展抢险救援工作。</w:t>
      </w:r>
    </w:p>
    <w:p w14:paraId="17342556">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7" w:name="_Toc17971"/>
      <w:bookmarkStart w:id="118" w:name="_Toc12772"/>
      <w:bookmarkStart w:id="119" w:name="_Toc1586"/>
      <w:r>
        <w:rPr>
          <w:rFonts w:hint="eastAsia" w:ascii="楷体_GB2312" w:hAnsi="楷体_GB2312" w:eastAsia="楷体_GB2312" w:cs="楷体_GB2312"/>
          <w:b w:val="0"/>
          <w:bCs w:val="0"/>
          <w:color w:val="000000"/>
          <w:kern w:val="2"/>
          <w:sz w:val="32"/>
          <w:szCs w:val="32"/>
          <w:lang w:val="en-US" w:eastAsia="zh-CN" w:bidi="ar-SA"/>
        </w:rPr>
        <w:t>（四）群众安全保障</w:t>
      </w:r>
      <w:bookmarkEnd w:id="117"/>
      <w:bookmarkEnd w:id="118"/>
      <w:bookmarkEnd w:id="119"/>
    </w:p>
    <w:p w14:paraId="7D2F544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震区所在地人民政府负责制定群众疏散撤离具体方案，规定疏散撤离的范围、路线、避难场所和紧急情况下保护群众安全的必要防护措施，划定安全隐患位置和范围，确保所有人员远离安全隐患。额尔古纳市应急管理局、发展改革委等部门负责做好受灾群众转移安置的指导工作。</w:t>
      </w:r>
      <w:bookmarkStart w:id="120" w:name="_Toc8679"/>
    </w:p>
    <w:p w14:paraId="3EB60F42">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1" w:name="_Toc9855"/>
      <w:bookmarkStart w:id="122" w:name="_Toc9247"/>
      <w:r>
        <w:rPr>
          <w:rFonts w:hint="eastAsia" w:ascii="楷体_GB2312" w:hAnsi="楷体_GB2312" w:eastAsia="楷体_GB2312" w:cs="楷体_GB2312"/>
          <w:b w:val="0"/>
          <w:bCs w:val="0"/>
          <w:color w:val="000000"/>
          <w:kern w:val="2"/>
          <w:sz w:val="32"/>
          <w:szCs w:val="32"/>
          <w:lang w:val="en-US" w:eastAsia="zh-CN" w:bidi="ar-SA"/>
        </w:rPr>
        <w:t>（五）物资与资金保障</w:t>
      </w:r>
      <w:bookmarkEnd w:id="120"/>
      <w:bookmarkEnd w:id="121"/>
      <w:bookmarkEnd w:id="122"/>
    </w:p>
    <w:p w14:paraId="3165816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应急管理局、发展改革委、经信局等有关部门建立健全应急物资储备网络和生产、调拨及紧急配送体系，保障地震灾害应急工作所需生活救助物资、地震救援和工程抢险装备、医疗器械和药品等的生产供应。其他有关部门根据有关法律法规，做好应急物资储备工作，并通过与有关生产经营企业签订协议等方式，保障应急物资、生活必需品和应急处置装备的生产、供给。</w:t>
      </w:r>
    </w:p>
    <w:p w14:paraId="2F5BC0B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各级人民政府应保障抗震救灾工作所需经费。额尔古纳市财政对达到额尔古纳市级灾害应急响应、受地震灾害影响较大和财政困难的地区给予支持。</w:t>
      </w:r>
    </w:p>
    <w:p w14:paraId="10593AA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3" w:name="_Toc21422"/>
      <w:bookmarkStart w:id="124" w:name="_Toc7207"/>
      <w:bookmarkStart w:id="125" w:name="_Toc14765"/>
      <w:r>
        <w:rPr>
          <w:rFonts w:hint="eastAsia" w:ascii="楷体_GB2312" w:hAnsi="楷体_GB2312" w:eastAsia="楷体_GB2312" w:cs="楷体_GB2312"/>
          <w:b w:val="0"/>
          <w:bCs w:val="0"/>
          <w:color w:val="000000"/>
          <w:kern w:val="2"/>
          <w:sz w:val="32"/>
          <w:szCs w:val="32"/>
          <w:lang w:val="en-US" w:eastAsia="zh-CN" w:bidi="ar-SA"/>
        </w:rPr>
        <w:t>（六）基础设施保障</w:t>
      </w:r>
      <w:bookmarkEnd w:id="123"/>
      <w:bookmarkEnd w:id="124"/>
      <w:bookmarkEnd w:id="125"/>
    </w:p>
    <w:p w14:paraId="79AD146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健全应急通信工作体系，完善应急通信保障系统，确保地震应急救援工作的通信畅通。在基础通信网络等基础设施遭到严重损毁且短时间难以修复的极端情况下确保至少有一种临时通信手段有效、畅通。</w:t>
      </w:r>
    </w:p>
    <w:p w14:paraId="587ECA6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完善广播电视传输覆盖网和应急广播电视体系，确保群众能及时准确地获取政府发布的权威信息。</w:t>
      </w:r>
    </w:p>
    <w:p w14:paraId="459A5C4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加强电力基础设施、电力调度系统建设，保障地震现场应急装备的临时供电需求和灾区电力供应。</w:t>
      </w:r>
    </w:p>
    <w:p w14:paraId="025AA73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建立健全铁路、公路、水路、航空紧急运输保障体系，加强统一指挥调度，建立应急救援“绿色通道”机制。</w:t>
      </w:r>
    </w:p>
    <w:p w14:paraId="3BD77AC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6" w:name="_Toc26807"/>
      <w:bookmarkStart w:id="127" w:name="_Toc5747"/>
      <w:bookmarkStart w:id="128" w:name="_Toc31330"/>
      <w:r>
        <w:rPr>
          <w:rFonts w:hint="eastAsia" w:ascii="楷体_GB2312" w:hAnsi="楷体_GB2312" w:eastAsia="楷体_GB2312" w:cs="楷体_GB2312"/>
          <w:b w:val="0"/>
          <w:bCs w:val="0"/>
          <w:color w:val="000000"/>
          <w:kern w:val="2"/>
          <w:sz w:val="32"/>
          <w:szCs w:val="32"/>
          <w:lang w:val="en-US" w:eastAsia="zh-CN" w:bidi="ar-SA"/>
        </w:rPr>
        <w:t>（七）指挥平台保障</w:t>
      </w:r>
      <w:bookmarkEnd w:id="126"/>
      <w:bookmarkEnd w:id="127"/>
      <w:bookmarkEnd w:id="128"/>
    </w:p>
    <w:p w14:paraId="234D7B6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应急管理部门的统一部署下，额尔古纳市地震办综合现有技术手段及呼伦贝尔市地震局指挥领导，建立健全地震应急指挥技术系统，形成上下贯通、反应灵敏、功能完善、统一高效的地震应急指挥平台，做到与各级人民政府及其部门应急平台的互联互通和信息共享，实现震情灾情快速响应、应急指挥决策、灾害损失快速评估与动态跟踪、地震趋势判断的快速反馈，保障各级人民政府在抗震救灾中信息（含音、视频）通畅、科学决策和准确指挥。</w:t>
      </w:r>
    </w:p>
    <w:p w14:paraId="0702DC0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9" w:name="_Toc4968"/>
      <w:bookmarkStart w:id="130" w:name="_Toc29217"/>
      <w:bookmarkStart w:id="131" w:name="_Toc21686"/>
      <w:r>
        <w:rPr>
          <w:rFonts w:hint="eastAsia" w:ascii="楷体_GB2312" w:hAnsi="楷体_GB2312" w:eastAsia="楷体_GB2312" w:cs="楷体_GB2312"/>
          <w:b w:val="0"/>
          <w:bCs w:val="0"/>
          <w:color w:val="000000"/>
          <w:kern w:val="2"/>
          <w:sz w:val="32"/>
          <w:szCs w:val="32"/>
          <w:lang w:val="en-US" w:eastAsia="zh-CN" w:bidi="ar-SA"/>
        </w:rPr>
        <w:t>（八）避难场所保障</w:t>
      </w:r>
      <w:bookmarkEnd w:id="129"/>
      <w:bookmarkEnd w:id="130"/>
      <w:bookmarkEnd w:id="131"/>
    </w:p>
    <w:p w14:paraId="213257F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各级人民政府及其有关部门，利用广场、绿地、公园、学校、体育场馆等公共设施，因地制宜设立地震应急避难场所，统筹安排必需的交通、通信、供水、供电、排污、环保、物资储备等设备设施。</w:t>
      </w:r>
    </w:p>
    <w:p w14:paraId="5F674E1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学校、医院、影剧院、商场、酒店、体育场馆等人员密集场所设置地震应急疏散通道，配备必要的救生避险设施，保证通道、出口的畅通。有关单位定期检测、维护报警装置和应急救援设施，使其处于良好状态，确保正常使用。</w:t>
      </w:r>
    </w:p>
    <w:p w14:paraId="3CF281B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2" w:name="_Toc5545"/>
      <w:bookmarkStart w:id="133" w:name="_Toc5907"/>
      <w:bookmarkStart w:id="134" w:name="_Toc10116"/>
      <w:r>
        <w:rPr>
          <w:rFonts w:hint="eastAsia" w:ascii="楷体_GB2312" w:hAnsi="楷体_GB2312" w:eastAsia="楷体_GB2312" w:cs="楷体_GB2312"/>
          <w:b w:val="0"/>
          <w:bCs w:val="0"/>
          <w:color w:val="000000"/>
          <w:kern w:val="2"/>
          <w:sz w:val="32"/>
          <w:szCs w:val="32"/>
          <w:lang w:val="en-US" w:eastAsia="zh-CN" w:bidi="ar-SA"/>
        </w:rPr>
        <w:t>（九）交通后勤保障</w:t>
      </w:r>
      <w:bookmarkEnd w:id="132"/>
      <w:bookmarkEnd w:id="133"/>
      <w:bookmarkEnd w:id="134"/>
    </w:p>
    <w:p w14:paraId="4D6C126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发生地的人民政府要建立健全地震应急交通、后勤保障机制，按照统一调度、统一指挥、统一部署的原则，合理调集运力，保障救灾物资运输和伤员转运；组织队伍抢修灾区受损的道路、桥梁等，保证灾区运输线通畅。额尔古纳市公安局、额尔古纳市消防救援大队等有关部门、单位采取有效措施，维护交通秩序，确保灾区运输线通畅。</w:t>
      </w:r>
    </w:p>
    <w:p w14:paraId="65137C08">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5" w:name="_Toc5647"/>
      <w:bookmarkStart w:id="136" w:name="_Toc16204"/>
      <w:bookmarkStart w:id="137" w:name="_Toc20710"/>
      <w:r>
        <w:rPr>
          <w:rFonts w:hint="eastAsia" w:ascii="楷体_GB2312" w:hAnsi="楷体_GB2312" w:eastAsia="楷体_GB2312" w:cs="楷体_GB2312"/>
          <w:b w:val="0"/>
          <w:bCs w:val="0"/>
          <w:color w:val="000000"/>
          <w:kern w:val="2"/>
          <w:sz w:val="32"/>
          <w:szCs w:val="32"/>
          <w:lang w:val="en-US" w:eastAsia="zh-CN" w:bidi="ar-SA"/>
        </w:rPr>
        <w:t>（十）宣传保障</w:t>
      </w:r>
      <w:bookmarkEnd w:id="135"/>
      <w:bookmarkEnd w:id="136"/>
      <w:bookmarkEnd w:id="137"/>
    </w:p>
    <w:p w14:paraId="68294A0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震灾害事件发生后，额尔古纳市委宣传部应当组织、协调有关部门、单位以及新闻媒体，采取多种方式，及时公告震情、灾情和抗震救灾工作进展情况等权威信息，宣传灾区人民重建家园的自强精神，加强舆情收集处置，正面引导舆论，营造良好的救灾氛围，促进地震应急工作顺利进行。</w:t>
      </w:r>
    </w:p>
    <w:p w14:paraId="03938FB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乡镇苏木人民政府积极开展地震应急知识宣传普及活动和地震应急救援演练，提高公民自救互救能力。机关、团体、企业、事业等单位按照所在地人民政府的要求，结合自身实际，加强地震应急知识宣传教育和地震应急救援演练；学校、社区将地震应急、避险、自救、互救等知识纳入教学宣传内容，对学生、居民进行地震安全教育，组织地震应急避险和救助演练，提高全民地震安全意识。</w:t>
      </w:r>
    </w:p>
    <w:p w14:paraId="5AAF085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38" w:name="_Toc12709"/>
      <w:r>
        <w:rPr>
          <w:rFonts w:hint="eastAsia" w:ascii="黑体" w:hAnsi="黑体" w:eastAsia="黑体" w:cs="黑体"/>
          <w:b w:val="0"/>
          <w:bCs w:val="0"/>
          <w:sz w:val="32"/>
          <w:szCs w:val="32"/>
          <w:lang w:val="en-US" w:eastAsia="zh-CN"/>
        </w:rPr>
        <w:t>九、救灾物资储备工作</w:t>
      </w:r>
      <w:bookmarkEnd w:id="138"/>
    </w:p>
    <w:p w14:paraId="4F5687B0">
      <w:pPr>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救灾物资储备工作是确保地震灾害发生时，政府能够迅速、有效地调动和分发救援物资，以减轻灾害对人民群众生命财产的影响。以下是对这一工作内容的详细归纳：</w:t>
      </w:r>
    </w:p>
    <w:p w14:paraId="16139CD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9" w:name="_Toc19328"/>
      <w:r>
        <w:rPr>
          <w:rFonts w:hint="eastAsia" w:ascii="楷体_GB2312" w:hAnsi="楷体_GB2312" w:eastAsia="楷体_GB2312" w:cs="楷体_GB2312"/>
          <w:b w:val="0"/>
          <w:bCs w:val="0"/>
          <w:color w:val="000000"/>
          <w:kern w:val="2"/>
          <w:sz w:val="32"/>
          <w:szCs w:val="32"/>
          <w:lang w:val="en-US" w:eastAsia="zh-CN" w:bidi="ar-SA"/>
        </w:rPr>
        <w:t>（一）物资储备的种类与数量</w:t>
      </w:r>
      <w:bookmarkEnd w:id="139"/>
    </w:p>
    <w:p w14:paraId="44E5B515">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bCs w:val="0"/>
          <w:kern w:val="2"/>
          <w:sz w:val="32"/>
          <w:szCs w:val="32"/>
          <w:lang w:val="en-US" w:eastAsia="zh-CN" w:bidi="ar-SA"/>
        </w:rPr>
        <w:t>基本生活物资</w:t>
      </w:r>
    </w:p>
    <w:p w14:paraId="7EE2BC4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包括食品、饮用水、衣物、毛毯、帐篷、睡袋、防潮垫等，满足受灾群众的基本生活需求。</w:t>
      </w:r>
    </w:p>
    <w:p w14:paraId="0289B50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储备数量应根据灾害可能影响的范围和程度进行合理估算，确保物资充足。</w:t>
      </w:r>
    </w:p>
    <w:p w14:paraId="4AB7C071">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医疗救援物资</w:t>
      </w:r>
    </w:p>
    <w:p w14:paraId="61EE24F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包括急救药品、医疗器械、担架、救护车辆等，用于救治受伤群众。</w:t>
      </w:r>
    </w:p>
    <w:p w14:paraId="4BFEF03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储备的医疗物资应覆盖常见的地震伤害类型，如骨折、创伤、烧伤等。</w:t>
      </w:r>
    </w:p>
    <w:p w14:paraId="29D30934">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bCs w:val="0"/>
          <w:kern w:val="2"/>
          <w:sz w:val="32"/>
          <w:szCs w:val="32"/>
          <w:lang w:val="en-US" w:eastAsia="zh-CN" w:bidi="ar-SA"/>
        </w:rPr>
        <w:t>应急抢险物资</w:t>
      </w:r>
    </w:p>
    <w:p w14:paraId="3095F9B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包括救援工具（如破拆工具、挖掘机、铲车等）、搜救犬、专业救援队伍装备等，用于搜救被困群众和抢修受损设施。</w:t>
      </w:r>
    </w:p>
    <w:p w14:paraId="6F55B0A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抢险物资应能够迅速调拨到灾区，支持抢险救援工作。</w:t>
      </w:r>
    </w:p>
    <w:p w14:paraId="347C8C1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0" w:name="_Toc21871"/>
      <w:r>
        <w:rPr>
          <w:rFonts w:hint="eastAsia" w:ascii="楷体_GB2312" w:hAnsi="楷体_GB2312" w:eastAsia="楷体_GB2312" w:cs="楷体_GB2312"/>
          <w:b w:val="0"/>
          <w:bCs w:val="0"/>
          <w:color w:val="000000"/>
          <w:kern w:val="2"/>
          <w:sz w:val="32"/>
          <w:szCs w:val="32"/>
          <w:lang w:val="en-US" w:eastAsia="zh-CN" w:bidi="ar-SA"/>
        </w:rPr>
        <w:t>（二）物资储备的管理与调配</w:t>
      </w:r>
      <w:bookmarkEnd w:id="140"/>
    </w:p>
    <w:p w14:paraId="3E8F871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政府应建立健全救灾物资储备管理体系，明确物资储备的责任部门和责任人，制定严格的物资储备管理制度和流程。在物资储备过程中，应注重物资的质量和安全，确保储备物资在有效期内且处于良好状态。此外，政府还需加强物资调配的信息化建设，建立应急物资调配平台，实现物资的快速、准确调配。在灾害发生时，政府应根据灾情和救援需求，迅速启动物资调配机制，确保物资能够及时送达灾区。</w:t>
      </w:r>
    </w:p>
    <w:p w14:paraId="21FD572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1" w:name="_Toc29324"/>
      <w:r>
        <w:rPr>
          <w:rFonts w:hint="eastAsia" w:ascii="楷体_GB2312" w:hAnsi="楷体_GB2312" w:eastAsia="楷体_GB2312" w:cs="楷体_GB2312"/>
          <w:b w:val="0"/>
          <w:bCs w:val="0"/>
          <w:color w:val="000000"/>
          <w:kern w:val="2"/>
          <w:sz w:val="32"/>
          <w:szCs w:val="32"/>
          <w:lang w:val="en-US" w:eastAsia="zh-CN" w:bidi="ar-SA"/>
        </w:rPr>
        <w:t>（三）物资使用和管理</w:t>
      </w:r>
      <w:bookmarkEnd w:id="141"/>
    </w:p>
    <w:p w14:paraId="2257A0BA">
      <w:pPr>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受灾地区在接收到物资后，应严格按照相关规定和要求使用物资，确保物资的有效利用。同时，应做好物资使用情况的记录和报告工作。</w:t>
      </w:r>
    </w:p>
    <w:p w14:paraId="7A401B6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2" w:name="_Toc26149"/>
      <w:r>
        <w:rPr>
          <w:rFonts w:hint="eastAsia" w:ascii="楷体_GB2312" w:hAnsi="楷体_GB2312" w:eastAsia="楷体_GB2312" w:cs="楷体_GB2312"/>
          <w:b w:val="0"/>
          <w:bCs w:val="0"/>
          <w:color w:val="000000"/>
          <w:kern w:val="2"/>
          <w:sz w:val="32"/>
          <w:szCs w:val="32"/>
          <w:lang w:val="en-US" w:eastAsia="zh-CN" w:bidi="ar-SA"/>
        </w:rPr>
        <w:t>（四）保障措施</w:t>
      </w:r>
      <w:bookmarkEnd w:id="142"/>
    </w:p>
    <w:p w14:paraId="055E62B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lang w:val="en-US" w:eastAsia="zh-CN"/>
        </w:rPr>
      </w:pPr>
      <w:r>
        <w:rPr>
          <w:rFonts w:hint="eastAsia" w:ascii="仿宋_GB2312" w:hAnsi="仿宋_GB2312" w:eastAsia="仿宋_GB2312" w:cs="仿宋_GB2312"/>
          <w:b w:val="0"/>
          <w:bCs w:val="0"/>
          <w:color w:val="000000"/>
          <w:kern w:val="0"/>
          <w:sz w:val="32"/>
          <w:szCs w:val="32"/>
          <w:lang w:val="en-US" w:eastAsia="zh-CN" w:bidi="ar-SA"/>
        </w:rPr>
        <w:t>包括资金保障、技术保障和物资保障。确保应急物资储备工作所需资金及时到位，加强资金使用情况的监管和审计；加强应急物资储备和调配的信息化建设，提高物资调配的效率和准确性；同时，加强与其他地区的合作和联动，共同应对突发事件。</w:t>
      </w:r>
    </w:p>
    <w:p w14:paraId="169A4C80">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43" w:name="_Toc26574"/>
      <w:bookmarkStart w:id="144" w:name="_Toc30591"/>
      <w:r>
        <w:rPr>
          <w:rFonts w:hint="eastAsia" w:ascii="黑体" w:hAnsi="黑体" w:eastAsia="黑体" w:cs="黑体"/>
          <w:b w:val="0"/>
          <w:bCs w:val="0"/>
          <w:sz w:val="32"/>
          <w:szCs w:val="32"/>
          <w:lang w:val="en-US" w:eastAsia="zh-CN"/>
        </w:rPr>
        <w:t>十、其他地震应急</w:t>
      </w:r>
      <w:bookmarkEnd w:id="143"/>
      <w:bookmarkEnd w:id="144"/>
    </w:p>
    <w:p w14:paraId="4C269DA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5" w:name="_Toc22579"/>
      <w:bookmarkStart w:id="146" w:name="_Toc25516"/>
      <w:bookmarkStart w:id="147" w:name="_Toc19180"/>
      <w:r>
        <w:rPr>
          <w:rFonts w:hint="eastAsia" w:ascii="楷体_GB2312" w:hAnsi="楷体_GB2312" w:eastAsia="楷体_GB2312" w:cs="楷体_GB2312"/>
          <w:b w:val="0"/>
          <w:bCs w:val="0"/>
          <w:color w:val="000000"/>
          <w:kern w:val="2"/>
          <w:sz w:val="32"/>
          <w:szCs w:val="32"/>
          <w:lang w:val="en-US" w:eastAsia="zh-CN" w:bidi="ar-SA"/>
        </w:rPr>
        <w:t>（一）强有感地震事件应急</w:t>
      </w:r>
      <w:bookmarkEnd w:id="145"/>
      <w:bookmarkEnd w:id="146"/>
      <w:bookmarkEnd w:id="147"/>
    </w:p>
    <w:p w14:paraId="4CF38D4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额尔古纳市重要设施场地及其附近地区发生强有感地震事件并可能产生较大社会影响，额尔古纳市地震办加强震情趋势研判，提出意见报告额尔古纳市人民政府，同时通报市有关部门。额尔古纳市人民政府督导有关地方人民政府做好新闻及信息发布与宣传工作，保持社会稳定。</w:t>
      </w:r>
    </w:p>
    <w:p w14:paraId="4F5FFB4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8" w:name="_Toc7922"/>
      <w:bookmarkStart w:id="149" w:name="_Toc11328"/>
      <w:bookmarkStart w:id="150" w:name="_Toc17220"/>
      <w:r>
        <w:rPr>
          <w:rFonts w:hint="eastAsia" w:ascii="楷体_GB2312" w:hAnsi="楷体_GB2312" w:eastAsia="楷体_GB2312" w:cs="楷体_GB2312"/>
          <w:b w:val="0"/>
          <w:bCs w:val="0"/>
          <w:color w:val="000000"/>
          <w:kern w:val="2"/>
          <w:sz w:val="32"/>
          <w:szCs w:val="32"/>
          <w:lang w:val="en-US" w:eastAsia="zh-CN" w:bidi="ar-SA"/>
        </w:rPr>
        <w:t>（二）地震谣言事件应急</w:t>
      </w:r>
      <w:bookmarkEnd w:id="148"/>
      <w:bookmarkEnd w:id="149"/>
      <w:bookmarkEnd w:id="150"/>
    </w:p>
    <w:p w14:paraId="39E3BE1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额尔古纳市境内出现地震谣言并对社会正常生产生活秩序造成较严重影响时，额尔古纳市委宣传部、应急管理局、地震局要加强与公安、通讯运营商等部门和单位的协调配合，采取积极有效措施，迅速予以澄清，并将情况报告额尔古纳市人民政府，协助额尔古纳市人民政府和相关市、区督导谣言发生地区人民政府做好信息发布与舆论引导工作，迅速平息谣言。</w:t>
      </w:r>
    </w:p>
    <w:p w14:paraId="18D9174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51" w:name="_Toc6639"/>
      <w:bookmarkStart w:id="152" w:name="_Toc27006"/>
      <w:bookmarkStart w:id="153" w:name="_Toc28749"/>
      <w:r>
        <w:rPr>
          <w:rFonts w:hint="eastAsia" w:ascii="楷体_GB2312" w:hAnsi="楷体_GB2312" w:eastAsia="楷体_GB2312" w:cs="楷体_GB2312"/>
          <w:b w:val="0"/>
          <w:bCs w:val="0"/>
          <w:color w:val="000000"/>
          <w:kern w:val="2"/>
          <w:sz w:val="32"/>
          <w:szCs w:val="32"/>
          <w:lang w:val="en-US" w:eastAsia="zh-CN" w:bidi="ar-SA"/>
        </w:rPr>
        <w:t>（三）应对区内、毗邻震灾</w:t>
      </w:r>
      <w:bookmarkEnd w:id="151"/>
      <w:bookmarkEnd w:id="152"/>
      <w:bookmarkEnd w:id="153"/>
    </w:p>
    <w:p w14:paraId="6964692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呼伦贝尔市境内发生特别重大地震灾害事件、毗邻市（旗、县）发生6.0级以上地震并对额尔古纳市内产生严重社会影响的，额尔古纳市应急管理局根据震级大小、灾情严重程度，向额尔古纳市人民政府和受影响的乡镇人民政府提出启动相应级别的建议，额尔古纳市人民政府确定相应级别，并按照呼伦贝尔市部署开展相应应急处置工作。当毗邻国家发生地震造成大量难民进入我市境内，额尔古纳市外事办、公安局、应急管理局等部门和有关地方人民政府要及时将有关情况报额尔古纳市人民政府，并按照相关预案妥善处置。</w:t>
      </w:r>
    </w:p>
    <w:p w14:paraId="26D2ED3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54" w:name="_Toc12730"/>
      <w:bookmarkStart w:id="155" w:name="_Toc13877"/>
      <w:bookmarkStart w:id="156" w:name="_Toc15224"/>
      <w:r>
        <w:rPr>
          <w:rFonts w:hint="eastAsia" w:ascii="黑体" w:hAnsi="黑体" w:eastAsia="黑体" w:cs="黑体"/>
          <w:b w:val="0"/>
          <w:bCs w:val="0"/>
          <w:sz w:val="32"/>
          <w:szCs w:val="32"/>
          <w:lang w:val="en-US" w:eastAsia="zh-CN"/>
        </w:rPr>
        <w:t>十一、附则</w:t>
      </w:r>
      <w:bookmarkEnd w:id="154"/>
      <w:bookmarkEnd w:id="155"/>
      <w:bookmarkEnd w:id="156"/>
    </w:p>
    <w:p w14:paraId="4655D128">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57" w:name="_Toc11837"/>
      <w:bookmarkStart w:id="158" w:name="_Toc19508"/>
      <w:bookmarkStart w:id="159" w:name="_Toc16030"/>
      <w:r>
        <w:rPr>
          <w:rFonts w:hint="eastAsia" w:ascii="楷体_GB2312" w:hAnsi="楷体_GB2312" w:eastAsia="楷体_GB2312" w:cs="楷体_GB2312"/>
          <w:b w:val="0"/>
          <w:bCs w:val="0"/>
          <w:color w:val="000000"/>
          <w:kern w:val="2"/>
          <w:sz w:val="32"/>
          <w:szCs w:val="32"/>
          <w:lang w:val="en-US" w:eastAsia="zh-CN" w:bidi="ar-SA"/>
        </w:rPr>
        <w:t>（一）奖励与责任</w:t>
      </w:r>
      <w:bookmarkEnd w:id="157"/>
      <w:bookmarkEnd w:id="158"/>
      <w:bookmarkEnd w:id="159"/>
    </w:p>
    <w:p w14:paraId="5218373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对在抗震救灾工作中作出突出贡献的先进集体和个人，按照国家有关规定给予表彰和奖励；对在抗震救灾工作中玩忽职守造成损失的，严重虚报、瞒报灾情的，依据国家有关法律法规追究当事人的责任，构成犯罪的，依法追究其刑事责任。</w:t>
      </w:r>
    </w:p>
    <w:p w14:paraId="7033E22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0" w:name="_Toc23220"/>
      <w:bookmarkStart w:id="161" w:name="_Toc16101"/>
      <w:bookmarkStart w:id="162" w:name="_Toc26433"/>
      <w:r>
        <w:rPr>
          <w:rFonts w:hint="eastAsia" w:ascii="楷体_GB2312" w:hAnsi="楷体_GB2312" w:eastAsia="楷体_GB2312" w:cs="楷体_GB2312"/>
          <w:b w:val="0"/>
          <w:bCs w:val="0"/>
          <w:color w:val="000000"/>
          <w:kern w:val="2"/>
          <w:sz w:val="32"/>
          <w:szCs w:val="32"/>
          <w:lang w:val="en-US" w:eastAsia="zh-CN" w:bidi="ar-SA"/>
        </w:rPr>
        <w:t>（二）预案管理与更新</w:t>
      </w:r>
      <w:bookmarkEnd w:id="160"/>
      <w:bookmarkEnd w:id="161"/>
      <w:bookmarkEnd w:id="162"/>
    </w:p>
    <w:p w14:paraId="1810AF6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应急管理局承担本预案的日常管理工作，适时组织开展预案宣传、培训和演练，并根据《内蒙古自治区地震应急预案管理办法》有关要求，视情况及时组织修订完善预案，对修订后的预案重新办理审查、论证、备案等各项程序。</w:t>
      </w:r>
    </w:p>
    <w:p w14:paraId="425835E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抗震救灾指挥部成员单位按照相应职责，制定本部门、本单位地震应急预案，报同级抗震救灾指挥部办公室备案。交通、铁路、水利、电力、通信、广播电视等基础设施的经营管理单位和学校、医院，以及可能发生次生灾害的矿山、危险物品等生产经营单位制订地震应急预案或包括抗震救灾内容的应急预案，报所在地市、区应急管理部门备案。</w:t>
      </w:r>
    </w:p>
    <w:p w14:paraId="09E1D62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本预案与额尔古纳市抗震救灾指挥部成员单位，各乡、镇，市直其他单位和重点企业的地震应急预案构成额尔古纳市地震应急预案体系。</w:t>
      </w:r>
    </w:p>
    <w:p w14:paraId="3BAAA79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3" w:name="_Toc26314"/>
      <w:r>
        <w:rPr>
          <w:rFonts w:hint="eastAsia" w:ascii="楷体_GB2312" w:hAnsi="楷体_GB2312" w:eastAsia="楷体_GB2312" w:cs="楷体_GB2312"/>
          <w:b w:val="0"/>
          <w:bCs w:val="0"/>
          <w:color w:val="000000"/>
          <w:kern w:val="2"/>
          <w:sz w:val="32"/>
          <w:szCs w:val="32"/>
          <w:lang w:val="en-US" w:eastAsia="zh-CN" w:bidi="ar-SA"/>
        </w:rPr>
        <w:t>（三）应急演练工作</w:t>
      </w:r>
      <w:bookmarkEnd w:id="163"/>
    </w:p>
    <w:p w14:paraId="13D8A342">
      <w:pPr>
        <w:pStyle w:val="21"/>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政府应每3年至少组织一次跨部门、跨区域的综合性地震应急演练，模拟地震发生后的各种可能情况，包括疏散、搜救、医疗救援、物资调配等。演练结束后，组织专业团队对演练过程进行评估，总结经验教训，优化应急预案。</w:t>
      </w:r>
    </w:p>
    <w:p w14:paraId="5822E342">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4" w:name="_Toc28337"/>
      <w:r>
        <w:rPr>
          <w:rFonts w:hint="eastAsia" w:ascii="楷体_GB2312" w:hAnsi="楷体_GB2312" w:eastAsia="楷体_GB2312" w:cs="楷体_GB2312"/>
          <w:b w:val="0"/>
          <w:bCs w:val="0"/>
          <w:color w:val="000000"/>
          <w:kern w:val="2"/>
          <w:sz w:val="32"/>
          <w:szCs w:val="32"/>
          <w:lang w:val="en-US" w:eastAsia="zh-CN" w:bidi="ar-SA"/>
        </w:rPr>
        <w:t>（四）宣传普及防震抗灾知识</w:t>
      </w:r>
      <w:bookmarkEnd w:id="164"/>
    </w:p>
    <w:p w14:paraId="44C4D2C0">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bCs w:val="0"/>
          <w:kern w:val="2"/>
          <w:sz w:val="32"/>
          <w:szCs w:val="32"/>
          <w:lang w:val="en-US" w:eastAsia="zh-CN" w:bidi="ar-SA"/>
        </w:rPr>
        <w:t>多渠道宣传</w:t>
      </w:r>
    </w:p>
    <w:p w14:paraId="1C66C4E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利用电视、广播、报纸、网络等媒体平台，广泛宣传防震抗灾知识，包括地震预警、避难场所、自救互救技巧等。</w:t>
      </w:r>
    </w:p>
    <w:p w14:paraId="2770263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在公共场所如公园、商场、学校等设置宣传栏，定期更新防震减灾知识。</w:t>
      </w:r>
    </w:p>
    <w:p w14:paraId="33C3958B">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开展教育活动</w:t>
      </w:r>
    </w:p>
    <w:p w14:paraId="6199124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组织专家进校园、进社区，开展防震减灾知识讲座和互动活动，提高公众的防灾减灾意识。</w:t>
      </w:r>
    </w:p>
    <w:p w14:paraId="12D9EDA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鼓励学校将防震减灾知识纳入日常教学，培养学生的自救互救能力。</w:t>
      </w:r>
    </w:p>
    <w:p w14:paraId="5E3ECD36">
      <w:pPr>
        <w:pStyle w:val="21"/>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bCs w:val="0"/>
          <w:kern w:val="2"/>
          <w:sz w:val="32"/>
          <w:szCs w:val="32"/>
          <w:lang w:val="en-US" w:eastAsia="zh-CN" w:bidi="ar-SA"/>
        </w:rPr>
        <w:t>制作宣传材料</w:t>
      </w:r>
    </w:p>
    <w:p w14:paraId="53BBCE2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制作防震减灾手册、海报、视频等宣传材料，免费发放给公众，方便他们随时学习。</w:t>
      </w:r>
    </w:p>
    <w:p w14:paraId="5870359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利用社交媒体平台，定期发布防震减灾知识，提高公众的关注度。</w:t>
      </w:r>
    </w:p>
    <w:p w14:paraId="5D9FD95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5" w:name="_Toc7678"/>
      <w:bookmarkStart w:id="166" w:name="_Toc26107"/>
      <w:bookmarkStart w:id="167" w:name="_Toc6582"/>
      <w:r>
        <w:rPr>
          <w:rFonts w:hint="eastAsia" w:ascii="楷体_GB2312" w:hAnsi="楷体_GB2312" w:eastAsia="楷体_GB2312" w:cs="楷体_GB2312"/>
          <w:b w:val="0"/>
          <w:bCs w:val="0"/>
          <w:color w:val="000000"/>
          <w:kern w:val="2"/>
          <w:sz w:val="32"/>
          <w:szCs w:val="32"/>
          <w:lang w:val="en-US" w:eastAsia="zh-CN" w:bidi="ar-SA"/>
        </w:rPr>
        <w:t>（五）预案实施时间</w:t>
      </w:r>
      <w:bookmarkEnd w:id="165"/>
      <w:bookmarkEnd w:id="166"/>
      <w:bookmarkEnd w:id="167"/>
    </w:p>
    <w:p w14:paraId="35240C2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本预案自印发之日起实施。</w:t>
      </w:r>
    </w:p>
    <w:p w14:paraId="2382AE0A">
      <w:pPr>
        <w:pageBreakBefore w:val="0"/>
        <w:kinsoku/>
        <w:wordWrap/>
        <w:overflowPunct/>
        <w:topLinePunct w:val="0"/>
        <w:autoSpaceDE/>
        <w:autoSpaceDN/>
        <w:bidi w:val="0"/>
        <w:adjustRightInd/>
        <w:snapToGrid/>
        <w:spacing w:beforeAutospacing="0" w:afterAutospacing="0" w:line="600" w:lineRule="exact"/>
        <w:ind w:left="0" w:leftChars="0" w:firstLine="420" w:firstLineChars="200"/>
        <w:textAlignment w:val="auto"/>
        <w:rPr>
          <w:rFonts w:hint="eastAsia"/>
        </w:rPr>
      </w:pPr>
      <w:r>
        <w:rPr>
          <w:rFonts w:hint="eastAsia"/>
        </w:rPr>
        <w:br w:type="page"/>
      </w:r>
    </w:p>
    <w:p w14:paraId="01217D27">
      <w:pPr>
        <w:pStyle w:val="3"/>
        <w:pageBreakBefore w:val="0"/>
        <w:kinsoku/>
        <w:wordWrap/>
        <w:overflowPunct/>
        <w:topLinePunct w:val="0"/>
        <w:autoSpaceDE/>
        <w:autoSpaceDN/>
        <w:bidi w:val="0"/>
        <w:adjustRightInd/>
        <w:snapToGrid/>
        <w:spacing w:before="0" w:beforeAutospacing="0" w:after="0" w:afterAutospacing="0" w:line="600" w:lineRule="exact"/>
        <w:textAlignment w:val="auto"/>
        <w:rPr>
          <w:rFonts w:hint="eastAsia" w:ascii="黑体" w:hAnsi="黑体" w:eastAsia="黑体" w:cs="黑体"/>
          <w:b w:val="0"/>
          <w:bCs/>
          <w:kern w:val="2"/>
          <w:sz w:val="32"/>
          <w:szCs w:val="32"/>
          <w:lang w:val="en-US" w:eastAsia="zh-CN" w:bidi="ar-SA"/>
        </w:rPr>
      </w:pPr>
      <w:bookmarkStart w:id="168" w:name="_Toc15087"/>
      <w:r>
        <w:rPr>
          <w:rFonts w:hint="eastAsia" w:ascii="黑体" w:hAnsi="黑体" w:eastAsia="黑体" w:cs="黑体"/>
          <w:b w:val="0"/>
          <w:bCs/>
          <w:kern w:val="2"/>
          <w:sz w:val="32"/>
          <w:szCs w:val="32"/>
          <w:lang w:val="en-US" w:eastAsia="zh-CN" w:bidi="ar-SA"/>
        </w:rPr>
        <w:t>附件1：</w:t>
      </w:r>
    </w:p>
    <w:p w14:paraId="77B53E1C">
      <w:pPr>
        <w:rPr>
          <w:rFonts w:hint="eastAsia"/>
          <w:lang w:val="en-US" w:eastAsia="zh-CN"/>
        </w:rPr>
      </w:pPr>
    </w:p>
    <w:p w14:paraId="2CAEABF1">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lang w:val="en-US" w:eastAsia="zh-CN" w:bidi="ar-SA"/>
        </w:rPr>
        <w:t>额尔古纳市人民政府抗震救灾指挥部工作组</w:t>
      </w:r>
    </w:p>
    <w:p w14:paraId="3067B7FB">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0" w:firstLineChars="0"/>
        <w:jc w:val="center"/>
        <w:textAlignment w:val="auto"/>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lang w:val="en-US" w:eastAsia="zh-CN" w:bidi="ar-SA"/>
        </w:rPr>
        <w:t>组成及职责分工</w:t>
      </w:r>
      <w:bookmarkEnd w:id="168"/>
    </w:p>
    <w:p w14:paraId="07315A46">
      <w:pPr>
        <w:rPr>
          <w:rFonts w:hint="eastAsia"/>
          <w:lang w:val="en-US" w:eastAsia="zh-CN"/>
        </w:rPr>
      </w:pPr>
    </w:p>
    <w:p w14:paraId="6A2757F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额尔古纳市人民政府抗震救灾指挥部根据需要设立相应的工作组，额尔古纳市人民政府办公厅履行信息汇总和综合协调职责，发挥运转枢纽作用。各工作组组成及职责分工如下：</w:t>
      </w:r>
    </w:p>
    <w:p w14:paraId="1224DC30">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1.抢险救援组。</w:t>
      </w:r>
    </w:p>
    <w:p w14:paraId="2313C19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由额尔古纳市消防大队牵头，额尔古纳市消防救援大队各有关单位及额尔古纳市公安局、额尔古纳市自然资源局等参加。</w:t>
      </w:r>
    </w:p>
    <w:p w14:paraId="102EACD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主要职责：制定实施抢险救灾力量配置方案，调配救援队伍和装备，搜救被困群众和受伤人员；组织救援人员和物资的空运、空投工作；清理灾区现场。</w:t>
      </w:r>
    </w:p>
    <w:p w14:paraId="155E18B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2.次生灾害防范处置组。</w:t>
      </w:r>
    </w:p>
    <w:p w14:paraId="388B47B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由额尔古纳市应急管理局牵头，市公安局、额尔古纳市消防救援大队、市水利局、市卫健委、市住建局、市交通运输局、市生态环境分局、市工信局、市市场监督管理局、市气象局、市地震办等参加。</w:t>
      </w:r>
    </w:p>
    <w:p w14:paraId="47885C9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及时组织扑救火灾，处置危化品泄漏事故，做好灾区防火以及灾区安全生产隐患和环境风险排查、防范工作；对重大地质灾害隐患进行监测预警，一旦发生山体崩塌、滑坡、泥石流、堰塞湖、地面塌陷等险情，及时组织疏散群众；加强河流（湖泊）水质监测和危险化学品等污染物防控，保障灾区水库安全和饮用水源安全。对易于发生次生灾害的重大危险源、重要目标物、重大关键基础设施，采取紧急处置措施并加强监管；加强灾区环境监测，减轻或消除环境污染危害。</w:t>
      </w:r>
    </w:p>
    <w:p w14:paraId="13DD795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3.群众生活保障组。</w:t>
      </w:r>
    </w:p>
    <w:p w14:paraId="3F3CB6C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由市应急管理局牵头，市发展和改革委、市教科局、市卫健委、市红十字会、市财政局、市人社局、市住房和城乡建设局、市农牧、市水利局、市文化旅游体育局等参加。</w:t>
      </w:r>
    </w:p>
    <w:p w14:paraId="5FB9574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制定实施受灾群众救助工作方案以及相应的资金物资保障措施，组织调集、转运帐篷和灾区生活必需品等抗震救灾物资，指导有关地区做好受灾群众的紧急转移和安置工作，支援灾区保障群众基本生活和市场供应。</w:t>
      </w:r>
    </w:p>
    <w:p w14:paraId="558E2D4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4.医疗救治和卫生防疫组。</w:t>
      </w:r>
    </w:p>
    <w:p w14:paraId="50E9857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由市卫健委牵头，市发展和改革委员会、市农牧水利局、市市场监督管理局、市红十字会等参加。</w:t>
      </w:r>
    </w:p>
    <w:p w14:paraId="3BAC60A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组派医疗卫生救援队伍、调集医疗器械、药品等物资，对受伤人员进行救治和转移后送；检查、监测灾区饮用水源和食品，防范和控制各种传染病等疫病的暴发流行；做好伤员、灾区群众和救援人员的医疗服务与心理救助。制定实施灾后动物防疫方案，根据当地动物疫病流行情况开展相应重大动物疫病和人畜共患病防控。</w:t>
      </w:r>
    </w:p>
    <w:p w14:paraId="54565E4B">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方正仿宋_GB2312" w:hAnsi="方正仿宋_GB2312" w:eastAsia="方正仿宋_GB2312" w:cs="方正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5.基础设施保障和生产恢复组。</w:t>
      </w:r>
    </w:p>
    <w:p w14:paraId="09A53FD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发展和改革委员会牵头，市应急管理局、市财政局、市人社局、市自然资源局、市生态环境分局、市住房和城乡建设局、市交通运输局、市工信局、市文化旅游体育局、市农牧、水利局、额尔古纳市联通、移动、电信、铁通公司、国网额尔古纳市供电公司等参加。</w:t>
      </w:r>
    </w:p>
    <w:p w14:paraId="45BB37D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组织指导抢修维护铁路、公路、桥梁、隧道等交通设施和供电、供水、供气、防洪、通信、广播电视等设施；组织生产、调运抢险救援产品，调运生产物资和大型工程设备及车辆，保障灾区抢险应急物资供应；协调运力优先保证应急抢险救援人员和救灾物资的运输需要；对受灾的工矿商贸和农牧业损毁情况进行核实，指导制订科学恢复生产方案，安排落实有关资金和物资。</w:t>
      </w:r>
    </w:p>
    <w:p w14:paraId="4383D424">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6.震情监测与趋势判断组。</w:t>
      </w:r>
    </w:p>
    <w:p w14:paraId="72D44CD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由额尔古纳市地震办牵头，灾区人民政府及当地公安、应急、建设、气象、自然资源、通信等有关部门参加。</w:t>
      </w:r>
    </w:p>
    <w:p w14:paraId="1B33F9A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市地震局负责布设或恢复地震现场测震和前兆台站，加强震情跟踪监测、分析研判工作；灾区人民政府负责综合协调工作；其中公安部门负责地震台站、监测设施设备等安全保卫工作；自然资源部门负责布设地震现场测震和前兆台站临时用地以及提供地震现场相关地质资料；气象部门负责提供地震现场气象资料。</w:t>
      </w:r>
    </w:p>
    <w:p w14:paraId="1838946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7.社会治安组。</w:t>
      </w:r>
    </w:p>
    <w:p w14:paraId="606C67F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由市公安局牵头，市民政局、市司法局、市住建局、市统计局等参加。</w:t>
      </w:r>
    </w:p>
    <w:p w14:paraId="3E89752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协助灾区加强治安管理和安全保卫工作，严密防范、严厉打击趁机进行盗窃、抢劫、哄抢救灾物资、以赈灾募捐名义诈骗敛取不义之财、借机传播各种谣言制造社会恐慌等违法犯罪活动，维护社会治安和道路交通秩序；加强对党政机关、要害部门、金融单位、储备仓库、监狱等重要场所的警戒；做好涉灾矛盾纠纷化解、法律服务和法律援助工作，切实维护社会稳定。</w:t>
      </w:r>
    </w:p>
    <w:p w14:paraId="4F00A432">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8.地震灾害调查及灾情损失评估组。</w:t>
      </w:r>
    </w:p>
    <w:p w14:paraId="683D400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由市应急管理局牵头，市财政局、市自然资源局、市住房和城乡建设局、市工信局、市发改委等参加。</w:t>
      </w:r>
    </w:p>
    <w:p w14:paraId="1F331C9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开展地震烈度、发震构造、灾区范围、建构筑物和基础设施破坏程度、工程结构震害特征、人员伤亡数量、地震宏观异常现象、地震社会影响和各种地震地质灾害等调查，对地震灾害损失进行评估，指导灾区做好保险理赔和给付。</w:t>
      </w:r>
    </w:p>
    <w:p w14:paraId="2D4EEB7B">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9.信息发布及宣传报道组。</w:t>
      </w:r>
    </w:p>
    <w:p w14:paraId="1F4E9F6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由市委宣传部牵头，市融媒体中心、市应急管理局、市外事办、市民政局、市地震办等参加。</w:t>
      </w:r>
    </w:p>
    <w:p w14:paraId="564BA0A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依据抗震救灾指挥部确定的权威信息，及时准确向社会公众发布震情、灾情和救灾工作进展情况等相关信息，做好抗震救灾宣传报道、舆情分析及研判等工作，积极引导社会舆论。正确引导区内外舆论，由外事部门结合实际情况，依据相关涉外条例决定是否向我毗邻国家（地区）通报相关情况。</w:t>
      </w:r>
    </w:p>
    <w:p w14:paraId="1F295D7C">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eastAsia" w:ascii="楷体_GB2312" w:hAnsi="楷体_GB2312" w:eastAsia="楷体_GB2312" w:cs="楷体_GB2312"/>
          <w:bCs/>
          <w:sz w:val="32"/>
          <w:szCs w:val="32"/>
          <w:lang w:val="en-US" w:eastAsia="zh-CN"/>
        </w:rPr>
      </w:pPr>
    </w:p>
    <w:p w14:paraId="3A8633DD">
      <w:pPr>
        <w:pStyle w:val="11"/>
        <w:pageBreakBefore w:val="0"/>
        <w:kinsoku/>
        <w:wordWrap/>
        <w:autoSpaceDE/>
        <w:autoSpaceDN/>
        <w:bidi w:val="0"/>
        <w:adjustRightInd/>
        <w:snapToGrid/>
        <w:spacing w:line="600" w:lineRule="atLeast"/>
        <w:ind w:left="0" w:leftChars="0" w:firstLine="0" w:firstLineChars="0"/>
        <w:rPr>
          <w:rFonts w:hint="eastAsia"/>
          <w:lang w:val="en-US" w:eastAsia="zh-CN"/>
        </w:rPr>
      </w:pPr>
    </w:p>
    <w:p w14:paraId="334310D9">
      <w:pPr>
        <w:pageBreakBefore w:val="0"/>
        <w:kinsoku/>
        <w:wordWrap/>
        <w:autoSpaceDE/>
        <w:autoSpaceDN/>
        <w:bidi w:val="0"/>
        <w:adjustRightInd/>
        <w:snapToGrid/>
        <w:spacing w:line="600" w:lineRule="atLeast"/>
        <w:ind w:left="0" w:leftChars="0" w:right="0" w:rightChars="0" w:firstLine="0" w:firstLineChars="0"/>
        <w:jc w:val="center"/>
        <w:rPr>
          <w:rFonts w:hint="eastAsia" w:ascii="方正小标宋简体" w:hAnsi="方正小标宋简体" w:eastAsia="方正小标宋简体" w:cs="方正小标宋简体"/>
          <w:b w:val="0"/>
          <w:bCs w:val="0"/>
          <w:sz w:val="44"/>
          <w:szCs w:val="44"/>
          <w:lang w:val="en-US" w:eastAsia="zh-CN"/>
        </w:rPr>
      </w:pPr>
    </w:p>
    <w:p w14:paraId="334A9E86">
      <w:pPr>
        <w:pStyle w:val="2"/>
        <w:rPr>
          <w:rFonts w:hint="eastAsia"/>
          <w:lang w:val="en-US" w:eastAsia="zh-CN"/>
        </w:rPr>
      </w:pPr>
    </w:p>
    <w:p w14:paraId="76C4BDA8">
      <w:pPr>
        <w:rPr>
          <w:rFonts w:hint="eastAsia"/>
          <w:lang w:val="en-US" w:eastAsia="zh-CN"/>
        </w:rPr>
      </w:pPr>
    </w:p>
    <w:p w14:paraId="2E396639">
      <w:pPr>
        <w:pStyle w:val="2"/>
        <w:rPr>
          <w:rFonts w:hint="eastAsia"/>
          <w:lang w:val="en-US" w:eastAsia="zh-CN"/>
        </w:rPr>
      </w:pPr>
    </w:p>
    <w:p w14:paraId="1B956C29">
      <w:pPr>
        <w:rPr>
          <w:rFonts w:hint="eastAsia"/>
          <w:lang w:val="en-US" w:eastAsia="zh-CN"/>
        </w:rPr>
      </w:pPr>
    </w:p>
    <w:p w14:paraId="3A35DE68">
      <w:pPr>
        <w:pStyle w:val="2"/>
        <w:rPr>
          <w:rFonts w:hint="eastAsia"/>
          <w:lang w:val="en-US" w:eastAsia="zh-CN"/>
        </w:rPr>
      </w:pPr>
    </w:p>
    <w:p w14:paraId="5EE6D445">
      <w:pPr>
        <w:rPr>
          <w:rFonts w:hint="eastAsia"/>
          <w:lang w:val="en-US" w:eastAsia="zh-CN"/>
        </w:rPr>
      </w:pPr>
    </w:p>
    <w:p w14:paraId="160D45DB">
      <w:pPr>
        <w:rPr>
          <w:rFonts w:hint="eastAsia"/>
          <w:lang w:val="en-US" w:eastAsia="zh-CN"/>
        </w:rPr>
      </w:pPr>
    </w:p>
    <w:p w14:paraId="35AB205E">
      <w:pPr>
        <w:pStyle w:val="2"/>
        <w:rPr>
          <w:rFonts w:hint="eastAsia"/>
          <w:lang w:val="en-US" w:eastAsia="zh-CN"/>
        </w:rPr>
      </w:pPr>
    </w:p>
    <w:p w14:paraId="3C5152B4">
      <w:pPr>
        <w:rPr>
          <w:rFonts w:hint="eastAsia"/>
          <w:lang w:val="en-US" w:eastAsia="zh-CN"/>
        </w:rPr>
      </w:pPr>
    </w:p>
    <w:p w14:paraId="5E5256EA">
      <w:pPr>
        <w:pStyle w:val="2"/>
        <w:rPr>
          <w:rFonts w:hint="eastAsia"/>
          <w:lang w:val="en-US" w:eastAsia="zh-CN"/>
        </w:rPr>
      </w:pPr>
    </w:p>
    <w:p w14:paraId="0BD67681">
      <w:pPr>
        <w:rPr>
          <w:rFonts w:hint="eastAsia"/>
          <w:lang w:val="en-US" w:eastAsia="zh-CN"/>
        </w:rPr>
      </w:pPr>
    </w:p>
    <w:p w14:paraId="29F7D64B">
      <w:pPr>
        <w:pStyle w:val="2"/>
        <w:rPr>
          <w:rFonts w:hint="eastAsia"/>
          <w:lang w:val="en-US" w:eastAsia="zh-CN"/>
        </w:rPr>
      </w:pPr>
    </w:p>
    <w:p w14:paraId="585D6266">
      <w:pPr>
        <w:rPr>
          <w:rFonts w:hint="eastAsia"/>
          <w:lang w:val="en-US" w:eastAsia="zh-CN"/>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4C54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Borders>
              <w:top w:val="single" w:color="auto" w:sz="12" w:space="0"/>
              <w:left w:val="nil"/>
              <w:bottom w:val="single" w:color="auto" w:sz="12" w:space="0"/>
              <w:right w:val="nil"/>
            </w:tcBorders>
          </w:tcPr>
          <w:p w14:paraId="68FD8DC2">
            <w:pPr>
              <w:pStyle w:val="7"/>
              <w:keepNext w:val="0"/>
              <w:keepLines w:val="0"/>
              <w:pageBreakBefore w:val="0"/>
              <w:widowControl w:val="0"/>
              <w:kinsoku/>
              <w:overflowPunct/>
              <w:topLinePunct w:val="0"/>
              <w:autoSpaceDE/>
              <w:autoSpaceDN/>
              <w:bidi w:val="0"/>
              <w:adjustRightInd/>
              <w:snapToGrid/>
              <w:spacing w:line="240" w:lineRule="auto"/>
              <w:jc w:val="both"/>
              <w:textAlignment w:val="auto"/>
              <w:rPr>
                <w:rFonts w:hint="default" w:ascii="仿宋_GB2312" w:hAnsi="仿宋_GB2312" w:eastAsia="仿宋_GB2312" w:cs="仿宋_GB2312"/>
                <w:sz w:val="32"/>
                <w:vertAlign w:val="baseline"/>
                <w:lang w:val="en-US" w:eastAsia="zh-CN"/>
              </w:rPr>
            </w:pPr>
            <w:r>
              <w:rPr>
                <w:rFonts w:hint="eastAsia" w:ascii="仿宋_GB2312" w:hAnsi="仿宋_GB2312" w:eastAsia="仿宋_GB2312" w:cs="仿宋_GB2312"/>
                <w:sz w:val="32"/>
                <w:vertAlign w:val="baseline"/>
                <w:lang w:val="en-US" w:eastAsia="zh-CN"/>
              </w:rPr>
              <w:t>额尔古纳市人民政府办公室             2025年4月7日印发</w:t>
            </w:r>
          </w:p>
        </w:tc>
      </w:tr>
    </w:tbl>
    <w:p w14:paraId="5F7B76CD">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印4份</w:t>
      </w: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EC6CCF-A8CB-403A-90C1-95A38F81EB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C167A386-F5C8-4ACB-BAB7-E533792AAC7A}"/>
  </w:font>
  <w:font w:name="仿宋_GB2312">
    <w:panose1 w:val="02010609030101010101"/>
    <w:charset w:val="86"/>
    <w:family w:val="auto"/>
    <w:pitch w:val="default"/>
    <w:sig w:usb0="00000001" w:usb1="080E0000" w:usb2="00000000" w:usb3="00000000" w:csb0="00040000" w:csb1="00000000"/>
    <w:embedRegular r:id="rId3" w:fontKey="{4C2C8B90-9E20-4A7C-A522-65A651776101}"/>
  </w:font>
  <w:font w:name="方正仿宋_GB2312">
    <w:panose1 w:val="02000000000000000000"/>
    <w:charset w:val="86"/>
    <w:family w:val="auto"/>
    <w:pitch w:val="default"/>
    <w:sig w:usb0="A00002BF" w:usb1="184F6CFA" w:usb2="00000012" w:usb3="00000000" w:csb0="00040001" w:csb1="00000000"/>
    <w:embedRegular r:id="rId4" w:fontKey="{D1F85ED4-0906-4CBD-A9F7-18D004573D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A0A8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-369570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AF3AF">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9.1pt;height:144pt;width:144pt;mso-position-horizontal:outside;mso-position-horizontal-relative:margin;mso-wrap-style:none;z-index:251659264;mso-width-relative:page;mso-height-relative:page;" filled="f" stroked="f" coordsize="21600,21600" o:gfxdata="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pm/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T1YWg1gAAAAgBAAAPAAAAAAAAAAEAIAAAACIAAABkcnMvZG93bnJldi54bWxQ&#10;SwECFAAUAAAACACHTuJA4YDTjjICAABhBAAADgAAAAAAAAABACAAAAAlAQAAZHJzL2Uyb0RvYy54&#10;bWxQSwUGAAAAAAYABgBZAQAAyQUAAAAA&#10;">
              <v:fill on="f" focussize="0,0"/>
              <v:stroke on="f" weight="0.5pt"/>
              <v:imagedata o:title=""/>
              <o:lock v:ext="edit" aspectratio="f"/>
              <v:textbox inset="0mm,0mm,0mm,0mm" style="mso-fit-shape-to-text:t;">
                <w:txbxContent>
                  <w:p w14:paraId="7E5AF3AF">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posOffset>5076190</wp:posOffset>
              </wp:positionH>
              <wp:positionV relativeFrom="paragraph">
                <wp:posOffset>-95885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34228">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- 5 -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9.7pt;margin-top:-7.55pt;height:144pt;width:144pt;mso-position-horizontal-relative:margin;mso-wrap-style:none;z-index:251660288;mso-width-relative:page;mso-height-relative:page;" filled="f" stroked="f" coordsize="21600,21600" o:gfxdata="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PsBFs2QAAAAwBAAAPAAAAAAAAAAEAIAAAACIAAABkcnMvZG93bnJldi54&#10;bWxQSwECFAAUAAAACACHTuJAuow4KzICAABhBAAADgAAAAAAAAABACAAAAAoAQAAZHJzL2Uyb0Rv&#10;Yy54bWxQSwUGAAAAAAYABgBZAQAAzAUAAAAA&#10;">
              <v:fill on="f" focussize="0,0"/>
              <v:stroke on="f" weight="0.5pt"/>
              <v:imagedata o:title=""/>
              <o:lock v:ext="edit" aspectratio="f"/>
              <v:textbox inset="0mm,0mm,0mm,0mm" style="mso-fit-shape-to-text:t;">
                <w:txbxContent>
                  <w:p w14:paraId="21834228">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- 5 -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27D1601"/>
    <w:rsid w:val="046A08A7"/>
    <w:rsid w:val="0578144E"/>
    <w:rsid w:val="073035E9"/>
    <w:rsid w:val="0A2A7C4B"/>
    <w:rsid w:val="0BB10F53"/>
    <w:rsid w:val="0BE0580C"/>
    <w:rsid w:val="0E2300F8"/>
    <w:rsid w:val="0EEE7499"/>
    <w:rsid w:val="12E4430C"/>
    <w:rsid w:val="13662116"/>
    <w:rsid w:val="13A31DF2"/>
    <w:rsid w:val="1404150D"/>
    <w:rsid w:val="1660788A"/>
    <w:rsid w:val="18171EE7"/>
    <w:rsid w:val="18E45469"/>
    <w:rsid w:val="18E92D50"/>
    <w:rsid w:val="19341F4D"/>
    <w:rsid w:val="1A597398"/>
    <w:rsid w:val="1A733524"/>
    <w:rsid w:val="1AD068A1"/>
    <w:rsid w:val="1C556E10"/>
    <w:rsid w:val="1CAF4BEC"/>
    <w:rsid w:val="1E8B194D"/>
    <w:rsid w:val="204C410C"/>
    <w:rsid w:val="2374427A"/>
    <w:rsid w:val="24E51352"/>
    <w:rsid w:val="253B4663"/>
    <w:rsid w:val="26E93224"/>
    <w:rsid w:val="284A4E27"/>
    <w:rsid w:val="286F46D2"/>
    <w:rsid w:val="29995DFC"/>
    <w:rsid w:val="2B36079A"/>
    <w:rsid w:val="2B645DAE"/>
    <w:rsid w:val="2C51747A"/>
    <w:rsid w:val="2CBB66CA"/>
    <w:rsid w:val="2D4B38B1"/>
    <w:rsid w:val="2D6C1AB9"/>
    <w:rsid w:val="325113BA"/>
    <w:rsid w:val="325157AA"/>
    <w:rsid w:val="339056D2"/>
    <w:rsid w:val="34343BE1"/>
    <w:rsid w:val="34B12DA7"/>
    <w:rsid w:val="34F5098A"/>
    <w:rsid w:val="36BD5820"/>
    <w:rsid w:val="36DD11DE"/>
    <w:rsid w:val="37C1660C"/>
    <w:rsid w:val="3866684B"/>
    <w:rsid w:val="3A59283C"/>
    <w:rsid w:val="3A85411F"/>
    <w:rsid w:val="3B066504"/>
    <w:rsid w:val="3C4930FA"/>
    <w:rsid w:val="3C5D7A3D"/>
    <w:rsid w:val="3CAE7FD7"/>
    <w:rsid w:val="3F902B34"/>
    <w:rsid w:val="40532D66"/>
    <w:rsid w:val="44984439"/>
    <w:rsid w:val="45380DE8"/>
    <w:rsid w:val="4542350F"/>
    <w:rsid w:val="465E2663"/>
    <w:rsid w:val="467A5D80"/>
    <w:rsid w:val="49031FCB"/>
    <w:rsid w:val="4C2519B4"/>
    <w:rsid w:val="4CAE17C9"/>
    <w:rsid w:val="4DB85E85"/>
    <w:rsid w:val="4E534AFF"/>
    <w:rsid w:val="5031301D"/>
    <w:rsid w:val="50760648"/>
    <w:rsid w:val="50B362ED"/>
    <w:rsid w:val="50BA5F1A"/>
    <w:rsid w:val="50FB449F"/>
    <w:rsid w:val="51E92EE6"/>
    <w:rsid w:val="54221FB5"/>
    <w:rsid w:val="54F20C3C"/>
    <w:rsid w:val="55033E8E"/>
    <w:rsid w:val="552F0A0A"/>
    <w:rsid w:val="5575598E"/>
    <w:rsid w:val="569819EA"/>
    <w:rsid w:val="56A018C4"/>
    <w:rsid w:val="57D80AE5"/>
    <w:rsid w:val="57EE718F"/>
    <w:rsid w:val="57EF2FFD"/>
    <w:rsid w:val="5A374AD6"/>
    <w:rsid w:val="5AAE0C00"/>
    <w:rsid w:val="5C341831"/>
    <w:rsid w:val="5C3F26AF"/>
    <w:rsid w:val="5C9E63EF"/>
    <w:rsid w:val="5D55380D"/>
    <w:rsid w:val="5F173279"/>
    <w:rsid w:val="64907C5C"/>
    <w:rsid w:val="650D109B"/>
    <w:rsid w:val="67B313FA"/>
    <w:rsid w:val="69434F94"/>
    <w:rsid w:val="6A0F2078"/>
    <w:rsid w:val="6ADB196E"/>
    <w:rsid w:val="6B4C5535"/>
    <w:rsid w:val="6B7367AD"/>
    <w:rsid w:val="7295744E"/>
    <w:rsid w:val="741D495F"/>
    <w:rsid w:val="74A65F87"/>
    <w:rsid w:val="74CD4060"/>
    <w:rsid w:val="760A5E64"/>
    <w:rsid w:val="77072924"/>
    <w:rsid w:val="78921231"/>
    <w:rsid w:val="79DF2984"/>
    <w:rsid w:val="7BE85DE7"/>
    <w:rsid w:val="7C2C0E95"/>
    <w:rsid w:val="7C9F662A"/>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Body Text"/>
    <w:basedOn w:val="1"/>
    <w:next w:val="8"/>
    <w:autoRedefine/>
    <w:qFormat/>
    <w:uiPriority w:val="0"/>
    <w:pPr>
      <w:jc w:val="center"/>
    </w:pPr>
    <w:rPr>
      <w:rFonts w:eastAsia="黑体"/>
      <w:sz w:val="36"/>
    </w:rPr>
  </w:style>
  <w:style w:type="paragraph" w:customStyle="1" w:styleId="8">
    <w:name w:val="样式 首行缩进:  2 字符"/>
    <w:next w:val="9"/>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9">
    <w:name w:val="toc 9"/>
    <w:basedOn w:val="1"/>
    <w:next w:val="1"/>
    <w:autoRedefine/>
    <w:qFormat/>
    <w:uiPriority w:val="0"/>
    <w:pPr>
      <w:ind w:left="3360" w:leftChars="1600"/>
    </w:pPr>
    <w:rPr>
      <w:rFonts w:ascii="Calibri" w:hAnsi="Calibri" w:cs="黑体"/>
    </w:rPr>
  </w:style>
  <w:style w:type="paragraph" w:styleId="10">
    <w:name w:val="Body Text Indent"/>
    <w:basedOn w:val="1"/>
    <w:next w:val="11"/>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1">
    <w:name w:val="Body Text First Indent 2"/>
    <w:basedOn w:val="10"/>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pPr>
      <w:tabs>
        <w:tab w:val="right" w:leader="dot" w:pos="9185"/>
      </w:tabs>
      <w:spacing w:line="360" w:lineRule="auto"/>
    </w:pPr>
    <w:rPr>
      <w:rFonts w:ascii="宋体" w:hAnsi="宋体" w:eastAsia="宋体" w:cs="宋体"/>
      <w:b/>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管理正文"/>
    <w:basedOn w:val="1"/>
    <w:autoRedefine/>
    <w:qFormat/>
    <w:uiPriority w:val="0"/>
    <w:pPr>
      <w:spacing w:line="360" w:lineRule="auto"/>
      <w:ind w:firstLine="431"/>
    </w:pPr>
    <w:rPr>
      <w:sz w:val="24"/>
      <w:szCs w:val="24"/>
    </w:rPr>
  </w:style>
  <w:style w:type="paragraph" w:customStyle="1" w:styleId="20">
    <w:name w:val="li_正文"/>
    <w:basedOn w:val="1"/>
    <w:qFormat/>
    <w:uiPriority w:val="0"/>
    <w:pPr>
      <w:tabs>
        <w:tab w:val="left" w:pos="2574"/>
      </w:tabs>
      <w:overflowPunct w:val="0"/>
      <w:topLinePunct/>
      <w:ind w:firstLine="480"/>
    </w:pPr>
    <w:rPr>
      <w:kern w:val="2"/>
      <w:sz w:val="28"/>
      <w:szCs w:val="28"/>
    </w:rPr>
  </w:style>
  <w:style w:type="paragraph" w:customStyle="1" w:styleId="21">
    <w:name w:val="（*）"/>
    <w:basedOn w:val="1"/>
    <w:autoRedefine/>
    <w:qFormat/>
    <w:uiPriority w:val="0"/>
    <w:pPr>
      <w:ind w:firstLine="448" w:firstLineChars="160"/>
    </w:pPr>
    <w:rPr>
      <w:rFonts w:ascii="宋体" w:hAnsi="宋体"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6663</Words>
  <Characters>6964</Characters>
  <Lines>0</Lines>
  <Paragraphs>0</Paragraphs>
  <TotalTime>4</TotalTime>
  <ScaleCrop>false</ScaleCrop>
  <LinksUpToDate>false</LinksUpToDate>
  <CharactersWithSpaces>7228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2025-04-07T09:16:00Z</cp:lastPrinted>
  <dcterms:modified xsi:type="dcterms:W3CDTF">2025-04-08T08:11:44Z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6D3F66A86EF143ED8A77C9DFFB079C22_13</vt:lpwstr>
  </property>
  <property fmtid="{D5CDD505-2E9C-101B-9397-08002B2CF9AE}" pid="4" name="KSOTemplateDocerSaveRecord">
    <vt:lpwstr>eyJoZGlkIjoiZDYzZDU2MjRhNzkxODkzMWVlZTllZGFlNWQ4NjJlM2MiLCJ1c2VySWQiOiIxNDQyMDk5Nzg4In0=</vt:lpwstr>
  </property>
</Properties>
</file>