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9055B2">
      <w:pPr>
        <w:spacing w:line="220" w:lineRule="atLeast"/>
        <w:jc w:val="center"/>
        <w:rPr>
          <w:rFonts w:hint="eastAsia" w:ascii="方正小标宋简体" w:hAnsi="方正小标宋简体" w:eastAsia="方正小标宋简体" w:cs="方正小标宋简体"/>
          <w:sz w:val="36"/>
          <w:szCs w:val="36"/>
          <w:lang w:eastAsia="zh-CN"/>
        </w:rPr>
      </w:pPr>
      <w:r>
        <w:rPr>
          <w:rFonts w:hint="eastAsia" w:ascii="方正小标宋简体" w:hAnsi="方正小标宋简体" w:eastAsia="方正小标宋简体" w:cs="方正小标宋简体"/>
          <w:sz w:val="36"/>
          <w:szCs w:val="36"/>
          <w:lang w:eastAsia="zh-CN"/>
        </w:rPr>
        <w:t>本地区行政执法事项清单</w:t>
      </w:r>
    </w:p>
    <w:p w14:paraId="501A2074">
      <w:pPr>
        <w:spacing w:line="220" w:lineRule="atLeast"/>
        <w:rPr>
          <w:rFonts w:hint="default"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eastAsia="zh-CN"/>
        </w:rPr>
        <w:t>填报单位：额尔古纳市公安局</w:t>
      </w:r>
      <w:r>
        <w:rPr>
          <w:rFonts w:hint="eastAsia" w:ascii="仿宋_GB2312" w:hAnsi="仿宋_GB2312" w:eastAsia="仿宋_GB2312" w:cs="仿宋_GB2312"/>
          <w:sz w:val="21"/>
          <w:szCs w:val="21"/>
          <w:lang w:val="en-US" w:eastAsia="zh-CN"/>
        </w:rPr>
        <w:t xml:space="preserve">                 </w:t>
      </w:r>
    </w:p>
    <w:tbl>
      <w:tblPr>
        <w:tblStyle w:val="4"/>
        <w:tblW w:w="156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4434"/>
        <w:gridCol w:w="1080"/>
        <w:gridCol w:w="6087"/>
        <w:gridCol w:w="1088"/>
        <w:gridCol w:w="1698"/>
        <w:gridCol w:w="641"/>
      </w:tblGrid>
      <w:tr w14:paraId="4A704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6" w:type="dxa"/>
            <w:vAlign w:val="center"/>
          </w:tcPr>
          <w:p w14:paraId="423E7470">
            <w:pPr>
              <w:widowControl w:val="0"/>
              <w:spacing w:line="220" w:lineRule="atLeas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序号</w:t>
            </w:r>
          </w:p>
        </w:tc>
        <w:tc>
          <w:tcPr>
            <w:tcW w:w="4434" w:type="dxa"/>
            <w:vAlign w:val="center"/>
          </w:tcPr>
          <w:p w14:paraId="2FCF532C">
            <w:pPr>
              <w:widowControl w:val="0"/>
              <w:spacing w:line="220" w:lineRule="atLeas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事项名称</w:t>
            </w:r>
          </w:p>
        </w:tc>
        <w:tc>
          <w:tcPr>
            <w:tcW w:w="1080" w:type="dxa"/>
            <w:vAlign w:val="center"/>
          </w:tcPr>
          <w:p w14:paraId="4DDE3DC5">
            <w:pPr>
              <w:widowControl w:val="0"/>
              <w:spacing w:line="220" w:lineRule="atLeas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事项类型</w:t>
            </w:r>
          </w:p>
        </w:tc>
        <w:tc>
          <w:tcPr>
            <w:tcW w:w="6087" w:type="dxa"/>
            <w:vAlign w:val="center"/>
          </w:tcPr>
          <w:p w14:paraId="5F343FBF">
            <w:pPr>
              <w:widowControl w:val="0"/>
              <w:spacing w:line="220" w:lineRule="atLeas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法律法规依据</w:t>
            </w:r>
          </w:p>
        </w:tc>
        <w:tc>
          <w:tcPr>
            <w:tcW w:w="1088" w:type="dxa"/>
            <w:vAlign w:val="center"/>
          </w:tcPr>
          <w:p w14:paraId="72279D45">
            <w:pPr>
              <w:widowControl w:val="0"/>
              <w:spacing w:line="220" w:lineRule="atLeas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主管部门</w:t>
            </w:r>
          </w:p>
        </w:tc>
        <w:tc>
          <w:tcPr>
            <w:tcW w:w="1698" w:type="dxa"/>
            <w:vAlign w:val="center"/>
          </w:tcPr>
          <w:p w14:paraId="5DEB1381">
            <w:pPr>
              <w:widowControl w:val="0"/>
              <w:spacing w:line="220" w:lineRule="atLeas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实施层级</w:t>
            </w:r>
          </w:p>
        </w:tc>
        <w:tc>
          <w:tcPr>
            <w:tcW w:w="641" w:type="dxa"/>
            <w:vAlign w:val="center"/>
          </w:tcPr>
          <w:p w14:paraId="3F0403B2">
            <w:pPr>
              <w:widowControl w:val="0"/>
              <w:spacing w:line="220" w:lineRule="atLeast"/>
              <w:jc w:val="center"/>
              <w:rPr>
                <w:rFonts w:hint="eastAsia" w:ascii="仿宋_GB2312" w:hAnsi="仿宋_GB2312" w:eastAsia="仿宋_GB2312" w:cs="仿宋_GB2312"/>
                <w:b w:val="0"/>
                <w:bCs w:val="0"/>
                <w:sz w:val="21"/>
                <w:szCs w:val="21"/>
                <w:vertAlign w:val="baseline"/>
                <w:lang w:val="en-US" w:eastAsia="zh-CN"/>
              </w:rPr>
            </w:pPr>
            <w:r>
              <w:rPr>
                <w:rFonts w:hint="eastAsia" w:ascii="仿宋_GB2312" w:hAnsi="仿宋_GB2312" w:eastAsia="仿宋_GB2312" w:cs="仿宋_GB2312"/>
                <w:b w:val="0"/>
                <w:bCs w:val="0"/>
                <w:sz w:val="21"/>
                <w:szCs w:val="21"/>
                <w:vertAlign w:val="baseline"/>
                <w:lang w:val="en-US" w:eastAsia="zh-CN"/>
              </w:rPr>
              <w:t>备注</w:t>
            </w:r>
          </w:p>
        </w:tc>
      </w:tr>
      <w:tr w14:paraId="00368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6" w:type="dxa"/>
            <w:vAlign w:val="center"/>
          </w:tcPr>
          <w:p w14:paraId="2C84E042">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1</w:t>
            </w:r>
          </w:p>
        </w:tc>
        <w:tc>
          <w:tcPr>
            <w:tcW w:w="4434" w:type="dxa"/>
            <w:vAlign w:val="center"/>
          </w:tcPr>
          <w:p w14:paraId="6DFC49F4">
            <w:pPr>
              <w:keepNext w:val="0"/>
              <w:keepLines w:val="0"/>
              <w:pageBreakBefore w:val="0"/>
              <w:widowControl w:val="0"/>
              <w:kinsoku/>
              <w:wordWrap/>
              <w:overflowPunct/>
              <w:topLinePunct w:val="0"/>
              <w:autoSpaceDE/>
              <w:autoSpaceDN/>
              <w:bidi w:val="0"/>
              <w:adjustRightInd w:val="0"/>
              <w:snapToGrid w:val="0"/>
              <w:spacing w:after="0"/>
              <w:jc w:val="left"/>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非法采集、出售、收购国家重点保护野生植物。</w:t>
            </w:r>
          </w:p>
        </w:tc>
        <w:tc>
          <w:tcPr>
            <w:tcW w:w="1080" w:type="dxa"/>
            <w:vAlign w:val="center"/>
          </w:tcPr>
          <w:p w14:paraId="41C92573">
            <w:pPr>
              <w:keepNext w:val="0"/>
              <w:keepLines w:val="0"/>
              <w:pageBreakBefore w:val="0"/>
              <w:widowControl w:val="0"/>
              <w:kinsoku/>
              <w:wordWrap/>
              <w:overflowPunct/>
              <w:topLinePunct w:val="0"/>
              <w:autoSpaceDE/>
              <w:autoSpaceDN/>
              <w:bidi w:val="0"/>
              <w:adjustRightInd w:val="0"/>
              <w:snapToGrid w:val="0"/>
              <w:spacing w:after="0"/>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行政处罚</w:t>
            </w:r>
          </w:p>
        </w:tc>
        <w:tc>
          <w:tcPr>
            <w:tcW w:w="6087" w:type="dxa"/>
            <w:vAlign w:val="center"/>
          </w:tcPr>
          <w:p w14:paraId="24F016E7">
            <w:pPr>
              <w:keepNext w:val="0"/>
              <w:keepLines w:val="0"/>
              <w:pageBreakBefore w:val="0"/>
              <w:widowControl w:val="0"/>
              <w:kinsoku/>
              <w:wordWrap/>
              <w:overflowPunct/>
              <w:topLinePunct w:val="0"/>
              <w:autoSpaceDE/>
              <w:autoSpaceDN/>
              <w:bidi w:val="0"/>
              <w:adjustRightInd w:val="0"/>
              <w:snapToGrid w:val="0"/>
              <w:spacing w:after="0"/>
              <w:jc w:val="left"/>
              <w:rPr>
                <w:rFonts w:hint="default"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《中华人民共和国野生植物保护条例》第二十三条;</w:t>
            </w:r>
            <w:r>
              <w:rPr>
                <w:rFonts w:hint="eastAsia" w:ascii="仿宋_GB2312" w:hAnsi="仿宋_GB2312" w:eastAsia="仿宋_GB2312" w:cs="仿宋_GB2312"/>
                <w:b w:val="0"/>
                <w:bCs w:val="0"/>
                <w:sz w:val="18"/>
                <w:szCs w:val="18"/>
                <w:vertAlign w:val="baseline"/>
                <w:lang w:val="en-US" w:eastAsia="zh-CN"/>
              </w:rPr>
              <w:br w:type="textWrapping"/>
            </w:r>
            <w:r>
              <w:rPr>
                <w:rFonts w:hint="eastAsia" w:ascii="仿宋_GB2312" w:hAnsi="仿宋_GB2312" w:eastAsia="仿宋_GB2312" w:cs="仿宋_GB2312"/>
                <w:b w:val="0"/>
                <w:bCs w:val="0"/>
                <w:i w:val="0"/>
                <w:color w:val="000000"/>
                <w:kern w:val="0"/>
                <w:sz w:val="18"/>
                <w:szCs w:val="18"/>
                <w:u w:val="none"/>
                <w:lang w:val="en-US" w:eastAsia="zh-CN" w:bidi="ar"/>
              </w:rPr>
              <w:t>《呼伦贝尔市破坏野生植物违法行为查处办法》第二十四条；</w:t>
            </w:r>
          </w:p>
        </w:tc>
        <w:tc>
          <w:tcPr>
            <w:tcW w:w="1088" w:type="dxa"/>
            <w:vAlign w:val="center"/>
          </w:tcPr>
          <w:p w14:paraId="713AA412">
            <w:pPr>
              <w:keepNext w:val="0"/>
              <w:keepLines w:val="0"/>
              <w:pageBreakBefore w:val="0"/>
              <w:widowControl w:val="0"/>
              <w:kinsoku/>
              <w:wordWrap/>
              <w:overflowPunct/>
              <w:topLinePunct w:val="0"/>
              <w:autoSpaceDE/>
              <w:autoSpaceDN/>
              <w:bidi w:val="0"/>
              <w:adjustRightInd w:val="0"/>
              <w:snapToGrid w:val="0"/>
              <w:spacing w:after="0"/>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i w:val="0"/>
                <w:color w:val="000000"/>
                <w:kern w:val="0"/>
                <w:sz w:val="18"/>
                <w:szCs w:val="18"/>
                <w:u w:val="none"/>
                <w:lang w:val="en-US" w:eastAsia="zh-CN" w:bidi="ar"/>
              </w:rPr>
              <w:t>公安机</w:t>
            </w:r>
            <w:bookmarkStart w:id="0" w:name="_GoBack"/>
            <w:bookmarkEnd w:id="0"/>
            <w:r>
              <w:rPr>
                <w:rFonts w:hint="eastAsia" w:ascii="仿宋_GB2312" w:hAnsi="仿宋_GB2312" w:eastAsia="仿宋_GB2312" w:cs="仿宋_GB2312"/>
                <w:b w:val="0"/>
                <w:bCs w:val="0"/>
                <w:i w:val="0"/>
                <w:color w:val="000000"/>
                <w:kern w:val="0"/>
                <w:sz w:val="18"/>
                <w:szCs w:val="18"/>
                <w:u w:val="none"/>
                <w:lang w:val="en-US" w:eastAsia="zh-CN" w:bidi="ar"/>
              </w:rPr>
              <w:t>关</w:t>
            </w:r>
          </w:p>
        </w:tc>
        <w:tc>
          <w:tcPr>
            <w:tcW w:w="1698" w:type="dxa"/>
            <w:vAlign w:val="center"/>
          </w:tcPr>
          <w:p w14:paraId="767BA6DC">
            <w:pPr>
              <w:keepNext w:val="0"/>
              <w:keepLines w:val="0"/>
              <w:pageBreakBefore w:val="0"/>
              <w:widowControl w:val="0"/>
              <w:kinsoku/>
              <w:wordWrap/>
              <w:overflowPunct/>
              <w:topLinePunct w:val="0"/>
              <w:autoSpaceDE/>
              <w:autoSpaceDN/>
              <w:bidi w:val="0"/>
              <w:adjustRightInd w:val="0"/>
              <w:snapToGrid w:val="0"/>
              <w:spacing w:after="0"/>
              <w:jc w:val="left"/>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旗县级以上森林公安机关</w:t>
            </w:r>
          </w:p>
        </w:tc>
        <w:tc>
          <w:tcPr>
            <w:tcW w:w="641" w:type="dxa"/>
            <w:vAlign w:val="center"/>
          </w:tcPr>
          <w:p w14:paraId="3E3FF7A1">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p>
        </w:tc>
      </w:tr>
      <w:tr w14:paraId="0FF8A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666" w:type="dxa"/>
            <w:vAlign w:val="center"/>
          </w:tcPr>
          <w:p w14:paraId="784636B8">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2</w:t>
            </w:r>
          </w:p>
        </w:tc>
        <w:tc>
          <w:tcPr>
            <w:tcW w:w="4434" w:type="dxa"/>
            <w:vAlign w:val="center"/>
          </w:tcPr>
          <w:p w14:paraId="188EE946">
            <w:pPr>
              <w:keepNext w:val="0"/>
              <w:keepLines w:val="0"/>
              <w:pageBreakBefore w:val="0"/>
              <w:widowControl w:val="0"/>
              <w:kinsoku/>
              <w:wordWrap/>
              <w:overflowPunct/>
              <w:topLinePunct w:val="0"/>
              <w:autoSpaceDE/>
              <w:autoSpaceDN/>
              <w:bidi w:val="0"/>
              <w:adjustRightInd w:val="0"/>
              <w:snapToGrid w:val="0"/>
              <w:spacing w:after="0"/>
              <w:jc w:val="left"/>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私自采集或者采挖国家重点保护的天然种质资源和自治区珍稀濒危野生植物。</w:t>
            </w:r>
          </w:p>
        </w:tc>
        <w:tc>
          <w:tcPr>
            <w:tcW w:w="1080" w:type="dxa"/>
            <w:vAlign w:val="center"/>
          </w:tcPr>
          <w:p w14:paraId="081BFE75">
            <w:pPr>
              <w:keepNext w:val="0"/>
              <w:keepLines w:val="0"/>
              <w:pageBreakBefore w:val="0"/>
              <w:widowControl w:val="0"/>
              <w:kinsoku/>
              <w:wordWrap/>
              <w:overflowPunct/>
              <w:topLinePunct w:val="0"/>
              <w:autoSpaceDE/>
              <w:autoSpaceDN/>
              <w:bidi w:val="0"/>
              <w:adjustRightInd w:val="0"/>
              <w:snapToGrid w:val="0"/>
              <w:spacing w:after="0"/>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行政处罚</w:t>
            </w:r>
          </w:p>
        </w:tc>
        <w:tc>
          <w:tcPr>
            <w:tcW w:w="6087" w:type="dxa"/>
            <w:vAlign w:val="center"/>
          </w:tcPr>
          <w:p w14:paraId="22ECA5C7">
            <w:pPr>
              <w:keepNext w:val="0"/>
              <w:keepLines w:val="0"/>
              <w:pageBreakBefore w:val="0"/>
              <w:widowControl w:val="0"/>
              <w:kinsoku/>
              <w:wordWrap/>
              <w:overflowPunct/>
              <w:topLinePunct w:val="0"/>
              <w:autoSpaceDE/>
              <w:autoSpaceDN/>
              <w:bidi w:val="0"/>
              <w:adjustRightInd w:val="0"/>
              <w:snapToGrid w:val="0"/>
              <w:spacing w:after="0"/>
              <w:jc w:val="left"/>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《中华人民共和国野生植物保护条例》第二十三条；</w:t>
            </w:r>
            <w:r>
              <w:rPr>
                <w:rFonts w:hint="eastAsia" w:ascii="仿宋_GB2312" w:hAnsi="仿宋_GB2312" w:eastAsia="仿宋_GB2312" w:cs="仿宋_GB2312"/>
                <w:b w:val="0"/>
                <w:bCs w:val="0"/>
                <w:sz w:val="18"/>
                <w:szCs w:val="18"/>
                <w:vertAlign w:val="baseline"/>
                <w:lang w:val="en-US" w:eastAsia="zh-CN"/>
              </w:rPr>
              <w:br w:type="textWrapping"/>
            </w:r>
            <w:r>
              <w:rPr>
                <w:rFonts w:hint="eastAsia" w:ascii="仿宋_GB2312" w:hAnsi="仿宋_GB2312" w:eastAsia="仿宋_GB2312" w:cs="仿宋_GB2312"/>
                <w:b w:val="0"/>
                <w:bCs w:val="0"/>
                <w:i w:val="0"/>
                <w:color w:val="000000"/>
                <w:kern w:val="0"/>
                <w:sz w:val="18"/>
                <w:szCs w:val="18"/>
                <w:u w:val="none"/>
                <w:lang w:val="en-US" w:eastAsia="zh-CN" w:bidi="ar"/>
              </w:rPr>
              <w:t>《呼伦贝尔市破坏野生植物违法行为查处办法》第二十四条；</w:t>
            </w:r>
          </w:p>
        </w:tc>
        <w:tc>
          <w:tcPr>
            <w:tcW w:w="1088" w:type="dxa"/>
            <w:vAlign w:val="center"/>
          </w:tcPr>
          <w:p w14:paraId="7C43B4D2">
            <w:pPr>
              <w:keepNext w:val="0"/>
              <w:keepLines w:val="0"/>
              <w:pageBreakBefore w:val="0"/>
              <w:widowControl w:val="0"/>
              <w:kinsoku/>
              <w:wordWrap/>
              <w:overflowPunct/>
              <w:topLinePunct w:val="0"/>
              <w:autoSpaceDE/>
              <w:autoSpaceDN/>
              <w:bidi w:val="0"/>
              <w:adjustRightInd w:val="0"/>
              <w:snapToGrid w:val="0"/>
              <w:spacing w:after="0"/>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i w:val="0"/>
                <w:color w:val="000000"/>
                <w:kern w:val="0"/>
                <w:sz w:val="18"/>
                <w:szCs w:val="18"/>
                <w:u w:val="none"/>
                <w:lang w:val="en-US" w:eastAsia="zh-CN" w:bidi="ar"/>
              </w:rPr>
              <w:t>公安机关</w:t>
            </w:r>
          </w:p>
        </w:tc>
        <w:tc>
          <w:tcPr>
            <w:tcW w:w="1698" w:type="dxa"/>
            <w:vAlign w:val="center"/>
          </w:tcPr>
          <w:p w14:paraId="773206D8">
            <w:pPr>
              <w:keepNext w:val="0"/>
              <w:keepLines w:val="0"/>
              <w:pageBreakBefore w:val="0"/>
              <w:widowControl w:val="0"/>
              <w:kinsoku/>
              <w:wordWrap/>
              <w:overflowPunct/>
              <w:topLinePunct w:val="0"/>
              <w:autoSpaceDE/>
              <w:autoSpaceDN/>
              <w:bidi w:val="0"/>
              <w:adjustRightInd w:val="0"/>
              <w:snapToGrid w:val="0"/>
              <w:spacing w:after="0"/>
              <w:jc w:val="left"/>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旗县级以上森林公安机关</w:t>
            </w:r>
          </w:p>
        </w:tc>
        <w:tc>
          <w:tcPr>
            <w:tcW w:w="641" w:type="dxa"/>
            <w:vAlign w:val="center"/>
          </w:tcPr>
          <w:p w14:paraId="43CE2D36">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p>
        </w:tc>
      </w:tr>
      <w:tr w14:paraId="20C1D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666" w:type="dxa"/>
            <w:vAlign w:val="center"/>
          </w:tcPr>
          <w:p w14:paraId="7204A8A2">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3</w:t>
            </w:r>
          </w:p>
        </w:tc>
        <w:tc>
          <w:tcPr>
            <w:tcW w:w="4434" w:type="dxa"/>
            <w:vAlign w:val="center"/>
          </w:tcPr>
          <w:p w14:paraId="28D26430">
            <w:pPr>
              <w:keepNext w:val="0"/>
              <w:keepLines w:val="0"/>
              <w:pageBreakBefore w:val="0"/>
              <w:widowControl w:val="0"/>
              <w:kinsoku/>
              <w:wordWrap/>
              <w:overflowPunct/>
              <w:topLinePunct w:val="0"/>
              <w:autoSpaceDE/>
              <w:autoSpaceDN/>
              <w:bidi w:val="0"/>
              <w:adjustRightInd w:val="0"/>
              <w:snapToGrid w:val="0"/>
              <w:spacing w:after="0"/>
              <w:jc w:val="left"/>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非法采集、挖掘、毁坏、出售、收购、加工、运输自治区珍稀林木及采挖其林下野生植物和药材。</w:t>
            </w:r>
          </w:p>
        </w:tc>
        <w:tc>
          <w:tcPr>
            <w:tcW w:w="1080" w:type="dxa"/>
            <w:vAlign w:val="center"/>
          </w:tcPr>
          <w:p w14:paraId="2042461B">
            <w:pPr>
              <w:keepNext w:val="0"/>
              <w:keepLines w:val="0"/>
              <w:pageBreakBefore w:val="0"/>
              <w:widowControl w:val="0"/>
              <w:kinsoku/>
              <w:wordWrap/>
              <w:overflowPunct/>
              <w:topLinePunct w:val="0"/>
              <w:autoSpaceDE/>
              <w:autoSpaceDN/>
              <w:bidi w:val="0"/>
              <w:adjustRightInd w:val="0"/>
              <w:snapToGrid w:val="0"/>
              <w:spacing w:after="0"/>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行政处罚</w:t>
            </w:r>
          </w:p>
        </w:tc>
        <w:tc>
          <w:tcPr>
            <w:tcW w:w="6087" w:type="dxa"/>
            <w:vAlign w:val="center"/>
          </w:tcPr>
          <w:p w14:paraId="6B058C20">
            <w:pPr>
              <w:keepNext w:val="0"/>
              <w:keepLines w:val="0"/>
              <w:pageBreakBefore w:val="0"/>
              <w:widowControl w:val="0"/>
              <w:kinsoku/>
              <w:wordWrap/>
              <w:overflowPunct/>
              <w:topLinePunct w:val="0"/>
              <w:autoSpaceDE/>
              <w:autoSpaceDN/>
              <w:bidi w:val="0"/>
              <w:adjustRightInd w:val="0"/>
              <w:snapToGrid w:val="0"/>
              <w:spacing w:after="0"/>
              <w:jc w:val="left"/>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《中华人民共和国野生植物保护条例》第二十三条；</w:t>
            </w:r>
            <w:r>
              <w:rPr>
                <w:rFonts w:hint="eastAsia" w:ascii="仿宋_GB2312" w:hAnsi="仿宋_GB2312" w:eastAsia="仿宋_GB2312" w:cs="仿宋_GB2312"/>
                <w:b w:val="0"/>
                <w:bCs w:val="0"/>
                <w:sz w:val="18"/>
                <w:szCs w:val="18"/>
                <w:vertAlign w:val="baseline"/>
                <w:lang w:val="en-US" w:eastAsia="zh-CN"/>
              </w:rPr>
              <w:br w:type="textWrapping"/>
            </w:r>
            <w:r>
              <w:rPr>
                <w:rFonts w:hint="eastAsia" w:ascii="仿宋_GB2312" w:hAnsi="仿宋_GB2312" w:eastAsia="仿宋_GB2312" w:cs="仿宋_GB2312"/>
                <w:b w:val="0"/>
                <w:bCs w:val="0"/>
                <w:i w:val="0"/>
                <w:color w:val="000000"/>
                <w:kern w:val="0"/>
                <w:sz w:val="18"/>
                <w:szCs w:val="18"/>
                <w:u w:val="none"/>
                <w:lang w:val="en-US" w:eastAsia="zh-CN" w:bidi="ar"/>
              </w:rPr>
              <w:t>《呼伦贝尔市破坏野生植物违法行为查处办法》第二十四条；</w:t>
            </w:r>
          </w:p>
        </w:tc>
        <w:tc>
          <w:tcPr>
            <w:tcW w:w="1088" w:type="dxa"/>
            <w:vAlign w:val="center"/>
          </w:tcPr>
          <w:p w14:paraId="47820576">
            <w:pPr>
              <w:keepNext w:val="0"/>
              <w:keepLines w:val="0"/>
              <w:pageBreakBefore w:val="0"/>
              <w:widowControl w:val="0"/>
              <w:kinsoku/>
              <w:wordWrap/>
              <w:overflowPunct/>
              <w:topLinePunct w:val="0"/>
              <w:autoSpaceDE/>
              <w:autoSpaceDN/>
              <w:bidi w:val="0"/>
              <w:adjustRightInd w:val="0"/>
              <w:snapToGrid w:val="0"/>
              <w:spacing w:after="0"/>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i w:val="0"/>
                <w:color w:val="000000"/>
                <w:kern w:val="0"/>
                <w:sz w:val="18"/>
                <w:szCs w:val="18"/>
                <w:u w:val="none"/>
                <w:lang w:val="en-US" w:eastAsia="zh-CN" w:bidi="ar"/>
              </w:rPr>
              <w:t>公安机关</w:t>
            </w:r>
          </w:p>
        </w:tc>
        <w:tc>
          <w:tcPr>
            <w:tcW w:w="1698" w:type="dxa"/>
            <w:vAlign w:val="center"/>
          </w:tcPr>
          <w:p w14:paraId="669DE99B">
            <w:pPr>
              <w:keepNext w:val="0"/>
              <w:keepLines w:val="0"/>
              <w:pageBreakBefore w:val="0"/>
              <w:widowControl w:val="0"/>
              <w:kinsoku/>
              <w:wordWrap/>
              <w:overflowPunct/>
              <w:topLinePunct w:val="0"/>
              <w:autoSpaceDE/>
              <w:autoSpaceDN/>
              <w:bidi w:val="0"/>
              <w:adjustRightInd w:val="0"/>
              <w:snapToGrid w:val="0"/>
              <w:spacing w:after="0"/>
              <w:jc w:val="left"/>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旗县级以上森林公安机关</w:t>
            </w:r>
          </w:p>
        </w:tc>
        <w:tc>
          <w:tcPr>
            <w:tcW w:w="641" w:type="dxa"/>
            <w:vAlign w:val="center"/>
          </w:tcPr>
          <w:p w14:paraId="6DD37FCD">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p>
        </w:tc>
      </w:tr>
      <w:tr w14:paraId="7F392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666" w:type="dxa"/>
            <w:vAlign w:val="center"/>
          </w:tcPr>
          <w:p w14:paraId="5E294B4D">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4</w:t>
            </w:r>
          </w:p>
        </w:tc>
        <w:tc>
          <w:tcPr>
            <w:tcW w:w="4434" w:type="dxa"/>
            <w:vAlign w:val="center"/>
          </w:tcPr>
          <w:p w14:paraId="676134B3">
            <w:pPr>
              <w:keepNext w:val="0"/>
              <w:keepLines w:val="0"/>
              <w:pageBreakBefore w:val="0"/>
              <w:widowControl w:val="0"/>
              <w:kinsoku/>
              <w:wordWrap/>
              <w:overflowPunct/>
              <w:topLinePunct w:val="0"/>
              <w:autoSpaceDE/>
              <w:autoSpaceDN/>
              <w:bidi w:val="0"/>
              <w:adjustRightInd w:val="0"/>
              <w:snapToGrid w:val="0"/>
              <w:spacing w:after="0"/>
              <w:jc w:val="left"/>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非法采集、收购、出售野生药材。</w:t>
            </w:r>
          </w:p>
        </w:tc>
        <w:tc>
          <w:tcPr>
            <w:tcW w:w="1080" w:type="dxa"/>
            <w:vAlign w:val="center"/>
          </w:tcPr>
          <w:p w14:paraId="3E92DCD9">
            <w:pPr>
              <w:keepNext w:val="0"/>
              <w:keepLines w:val="0"/>
              <w:pageBreakBefore w:val="0"/>
              <w:widowControl w:val="0"/>
              <w:kinsoku/>
              <w:wordWrap/>
              <w:overflowPunct/>
              <w:topLinePunct w:val="0"/>
              <w:autoSpaceDE/>
              <w:autoSpaceDN/>
              <w:bidi w:val="0"/>
              <w:adjustRightInd w:val="0"/>
              <w:snapToGrid w:val="0"/>
              <w:spacing w:after="0"/>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行政处罚</w:t>
            </w:r>
          </w:p>
        </w:tc>
        <w:tc>
          <w:tcPr>
            <w:tcW w:w="6087" w:type="dxa"/>
            <w:vAlign w:val="center"/>
          </w:tcPr>
          <w:p w14:paraId="2058EB5F">
            <w:pPr>
              <w:keepNext w:val="0"/>
              <w:keepLines w:val="0"/>
              <w:pageBreakBefore w:val="0"/>
              <w:widowControl w:val="0"/>
              <w:kinsoku/>
              <w:wordWrap/>
              <w:overflowPunct/>
              <w:topLinePunct w:val="0"/>
              <w:autoSpaceDE/>
              <w:autoSpaceDN/>
              <w:bidi w:val="0"/>
              <w:adjustRightInd w:val="0"/>
              <w:snapToGrid w:val="0"/>
              <w:spacing w:after="0"/>
              <w:jc w:val="left"/>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《中华人民共和国野生植物保护条例》第二十三条；</w:t>
            </w:r>
            <w:r>
              <w:rPr>
                <w:rFonts w:hint="eastAsia" w:ascii="仿宋_GB2312" w:hAnsi="仿宋_GB2312" w:eastAsia="仿宋_GB2312" w:cs="仿宋_GB2312"/>
                <w:b w:val="0"/>
                <w:bCs w:val="0"/>
                <w:sz w:val="18"/>
                <w:szCs w:val="18"/>
                <w:vertAlign w:val="baseline"/>
                <w:lang w:val="en-US" w:eastAsia="zh-CN"/>
              </w:rPr>
              <w:br w:type="textWrapping"/>
            </w:r>
            <w:r>
              <w:rPr>
                <w:rFonts w:hint="eastAsia" w:ascii="仿宋_GB2312" w:hAnsi="仿宋_GB2312" w:eastAsia="仿宋_GB2312" w:cs="仿宋_GB2312"/>
                <w:b w:val="0"/>
                <w:bCs w:val="0"/>
                <w:i w:val="0"/>
                <w:color w:val="000000"/>
                <w:kern w:val="0"/>
                <w:sz w:val="18"/>
                <w:szCs w:val="18"/>
                <w:u w:val="none"/>
                <w:lang w:val="en-US" w:eastAsia="zh-CN" w:bidi="ar"/>
              </w:rPr>
              <w:t>《呼伦贝尔市破坏野生植物违法行为查处办法》第二十四条；</w:t>
            </w:r>
          </w:p>
        </w:tc>
        <w:tc>
          <w:tcPr>
            <w:tcW w:w="1088" w:type="dxa"/>
            <w:vAlign w:val="center"/>
          </w:tcPr>
          <w:p w14:paraId="3F94119B">
            <w:pPr>
              <w:keepNext w:val="0"/>
              <w:keepLines w:val="0"/>
              <w:pageBreakBefore w:val="0"/>
              <w:widowControl w:val="0"/>
              <w:kinsoku/>
              <w:wordWrap/>
              <w:overflowPunct/>
              <w:topLinePunct w:val="0"/>
              <w:autoSpaceDE/>
              <w:autoSpaceDN/>
              <w:bidi w:val="0"/>
              <w:adjustRightInd w:val="0"/>
              <w:snapToGrid w:val="0"/>
              <w:spacing w:after="0"/>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i w:val="0"/>
                <w:color w:val="000000"/>
                <w:kern w:val="0"/>
                <w:sz w:val="18"/>
                <w:szCs w:val="18"/>
                <w:u w:val="none"/>
                <w:lang w:val="en-US" w:eastAsia="zh-CN" w:bidi="ar"/>
              </w:rPr>
              <w:t>公安机关</w:t>
            </w:r>
          </w:p>
        </w:tc>
        <w:tc>
          <w:tcPr>
            <w:tcW w:w="1698" w:type="dxa"/>
            <w:vAlign w:val="center"/>
          </w:tcPr>
          <w:p w14:paraId="6A428195">
            <w:pPr>
              <w:keepNext w:val="0"/>
              <w:keepLines w:val="0"/>
              <w:pageBreakBefore w:val="0"/>
              <w:widowControl w:val="0"/>
              <w:kinsoku/>
              <w:wordWrap/>
              <w:overflowPunct/>
              <w:topLinePunct w:val="0"/>
              <w:autoSpaceDE/>
              <w:autoSpaceDN/>
              <w:bidi w:val="0"/>
              <w:adjustRightInd w:val="0"/>
              <w:snapToGrid w:val="0"/>
              <w:spacing w:after="0"/>
              <w:jc w:val="left"/>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旗县级以上森林公安机关</w:t>
            </w:r>
          </w:p>
        </w:tc>
        <w:tc>
          <w:tcPr>
            <w:tcW w:w="641" w:type="dxa"/>
            <w:vAlign w:val="center"/>
          </w:tcPr>
          <w:p w14:paraId="3CD1FD00">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p>
        </w:tc>
      </w:tr>
      <w:tr w14:paraId="5A030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666" w:type="dxa"/>
            <w:vAlign w:val="center"/>
          </w:tcPr>
          <w:p w14:paraId="6E3152C4">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5</w:t>
            </w:r>
          </w:p>
        </w:tc>
        <w:tc>
          <w:tcPr>
            <w:tcW w:w="4434" w:type="dxa"/>
            <w:vAlign w:val="center"/>
          </w:tcPr>
          <w:p w14:paraId="40D4B3AA">
            <w:pPr>
              <w:keepNext w:val="0"/>
              <w:keepLines w:val="0"/>
              <w:pageBreakBefore w:val="0"/>
              <w:widowControl w:val="0"/>
              <w:kinsoku/>
              <w:wordWrap/>
              <w:overflowPunct/>
              <w:topLinePunct w:val="0"/>
              <w:autoSpaceDE/>
              <w:autoSpaceDN/>
              <w:bidi w:val="0"/>
              <w:adjustRightInd w:val="0"/>
              <w:snapToGrid w:val="0"/>
              <w:spacing w:after="0"/>
              <w:jc w:val="left"/>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在荒漠、半荒漠和严重退化、沙化、盐碱化、石漠化、水土流失的草原，以及生态脆弱区的草原上采挖植物或者从事破坏草原植被的活动。</w:t>
            </w:r>
          </w:p>
        </w:tc>
        <w:tc>
          <w:tcPr>
            <w:tcW w:w="1080" w:type="dxa"/>
            <w:vAlign w:val="center"/>
          </w:tcPr>
          <w:p w14:paraId="7CD6132A">
            <w:pPr>
              <w:keepNext w:val="0"/>
              <w:keepLines w:val="0"/>
              <w:pageBreakBefore w:val="0"/>
              <w:widowControl w:val="0"/>
              <w:kinsoku/>
              <w:wordWrap/>
              <w:overflowPunct/>
              <w:topLinePunct w:val="0"/>
              <w:autoSpaceDE/>
              <w:autoSpaceDN/>
              <w:bidi w:val="0"/>
              <w:adjustRightInd w:val="0"/>
              <w:snapToGrid w:val="0"/>
              <w:spacing w:after="0"/>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行政处罚</w:t>
            </w:r>
          </w:p>
        </w:tc>
        <w:tc>
          <w:tcPr>
            <w:tcW w:w="6087" w:type="dxa"/>
            <w:vAlign w:val="center"/>
          </w:tcPr>
          <w:p w14:paraId="41E786E1">
            <w:pPr>
              <w:keepNext w:val="0"/>
              <w:keepLines w:val="0"/>
              <w:pageBreakBefore w:val="0"/>
              <w:widowControl w:val="0"/>
              <w:kinsoku/>
              <w:wordWrap/>
              <w:overflowPunct/>
              <w:topLinePunct w:val="0"/>
              <w:autoSpaceDE/>
              <w:autoSpaceDN/>
              <w:bidi w:val="0"/>
              <w:adjustRightInd w:val="0"/>
              <w:snapToGrid w:val="0"/>
              <w:spacing w:after="0"/>
              <w:jc w:val="left"/>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《中华人民共和国野生植物保护条例》第二十三条；</w:t>
            </w:r>
            <w:r>
              <w:rPr>
                <w:rFonts w:hint="eastAsia" w:ascii="仿宋_GB2312" w:hAnsi="仿宋_GB2312" w:eastAsia="仿宋_GB2312" w:cs="仿宋_GB2312"/>
                <w:b w:val="0"/>
                <w:bCs w:val="0"/>
                <w:sz w:val="18"/>
                <w:szCs w:val="18"/>
                <w:vertAlign w:val="baseline"/>
                <w:lang w:val="en-US" w:eastAsia="zh-CN"/>
              </w:rPr>
              <w:br w:type="textWrapping"/>
            </w:r>
            <w:r>
              <w:rPr>
                <w:rFonts w:hint="eastAsia" w:ascii="仿宋_GB2312" w:hAnsi="仿宋_GB2312" w:eastAsia="仿宋_GB2312" w:cs="仿宋_GB2312"/>
                <w:b w:val="0"/>
                <w:bCs w:val="0"/>
                <w:i w:val="0"/>
                <w:color w:val="000000"/>
                <w:kern w:val="0"/>
                <w:sz w:val="18"/>
                <w:szCs w:val="18"/>
                <w:u w:val="none"/>
                <w:lang w:val="en-US" w:eastAsia="zh-CN" w:bidi="ar"/>
              </w:rPr>
              <w:t>《呼伦贝尔市破坏野生植物违法行为查处办法》第二十四条；</w:t>
            </w:r>
          </w:p>
        </w:tc>
        <w:tc>
          <w:tcPr>
            <w:tcW w:w="1088" w:type="dxa"/>
            <w:vAlign w:val="center"/>
          </w:tcPr>
          <w:p w14:paraId="77D2CB37">
            <w:pPr>
              <w:keepNext w:val="0"/>
              <w:keepLines w:val="0"/>
              <w:pageBreakBefore w:val="0"/>
              <w:widowControl w:val="0"/>
              <w:kinsoku/>
              <w:wordWrap/>
              <w:overflowPunct/>
              <w:topLinePunct w:val="0"/>
              <w:autoSpaceDE/>
              <w:autoSpaceDN/>
              <w:bidi w:val="0"/>
              <w:adjustRightInd w:val="0"/>
              <w:snapToGrid w:val="0"/>
              <w:spacing w:after="0"/>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i w:val="0"/>
                <w:color w:val="000000"/>
                <w:kern w:val="0"/>
                <w:sz w:val="18"/>
                <w:szCs w:val="18"/>
                <w:u w:val="none"/>
                <w:lang w:val="en-US" w:eastAsia="zh-CN" w:bidi="ar"/>
              </w:rPr>
              <w:t>公安机关</w:t>
            </w:r>
          </w:p>
        </w:tc>
        <w:tc>
          <w:tcPr>
            <w:tcW w:w="1698" w:type="dxa"/>
            <w:vAlign w:val="center"/>
          </w:tcPr>
          <w:p w14:paraId="03964FA4">
            <w:pPr>
              <w:keepNext w:val="0"/>
              <w:keepLines w:val="0"/>
              <w:pageBreakBefore w:val="0"/>
              <w:widowControl w:val="0"/>
              <w:kinsoku/>
              <w:wordWrap/>
              <w:overflowPunct/>
              <w:topLinePunct w:val="0"/>
              <w:autoSpaceDE/>
              <w:autoSpaceDN/>
              <w:bidi w:val="0"/>
              <w:adjustRightInd w:val="0"/>
              <w:snapToGrid w:val="0"/>
              <w:spacing w:after="0"/>
              <w:jc w:val="left"/>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旗县级以上森林公安机关</w:t>
            </w:r>
          </w:p>
        </w:tc>
        <w:tc>
          <w:tcPr>
            <w:tcW w:w="641" w:type="dxa"/>
            <w:vAlign w:val="center"/>
          </w:tcPr>
          <w:p w14:paraId="2727DD8D">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p>
        </w:tc>
      </w:tr>
      <w:tr w14:paraId="2AB05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666" w:type="dxa"/>
            <w:vAlign w:val="center"/>
          </w:tcPr>
          <w:p w14:paraId="499650AA">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6</w:t>
            </w:r>
          </w:p>
        </w:tc>
        <w:tc>
          <w:tcPr>
            <w:tcW w:w="4434" w:type="dxa"/>
            <w:vAlign w:val="center"/>
          </w:tcPr>
          <w:p w14:paraId="297EF381">
            <w:pPr>
              <w:keepNext w:val="0"/>
              <w:keepLines w:val="0"/>
              <w:pageBreakBefore w:val="0"/>
              <w:widowControl w:val="0"/>
              <w:kinsoku/>
              <w:wordWrap/>
              <w:overflowPunct/>
              <w:topLinePunct w:val="0"/>
              <w:autoSpaceDE/>
              <w:autoSpaceDN/>
              <w:bidi w:val="0"/>
              <w:adjustRightInd w:val="0"/>
              <w:snapToGrid w:val="0"/>
              <w:spacing w:after="0"/>
              <w:jc w:val="left"/>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在禁采区内采集野生植物。</w:t>
            </w:r>
          </w:p>
        </w:tc>
        <w:tc>
          <w:tcPr>
            <w:tcW w:w="1080" w:type="dxa"/>
            <w:vAlign w:val="center"/>
          </w:tcPr>
          <w:p w14:paraId="06749BA3">
            <w:pPr>
              <w:keepNext w:val="0"/>
              <w:keepLines w:val="0"/>
              <w:pageBreakBefore w:val="0"/>
              <w:widowControl w:val="0"/>
              <w:kinsoku/>
              <w:wordWrap/>
              <w:overflowPunct/>
              <w:topLinePunct w:val="0"/>
              <w:autoSpaceDE/>
              <w:autoSpaceDN/>
              <w:bidi w:val="0"/>
              <w:adjustRightInd w:val="0"/>
              <w:snapToGrid w:val="0"/>
              <w:spacing w:after="0"/>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行政处罚</w:t>
            </w:r>
          </w:p>
        </w:tc>
        <w:tc>
          <w:tcPr>
            <w:tcW w:w="6087" w:type="dxa"/>
            <w:vAlign w:val="center"/>
          </w:tcPr>
          <w:p w14:paraId="1C500D77">
            <w:pPr>
              <w:keepNext w:val="0"/>
              <w:keepLines w:val="0"/>
              <w:pageBreakBefore w:val="0"/>
              <w:widowControl w:val="0"/>
              <w:kinsoku/>
              <w:wordWrap/>
              <w:overflowPunct/>
              <w:topLinePunct w:val="0"/>
              <w:autoSpaceDE/>
              <w:autoSpaceDN/>
              <w:bidi w:val="0"/>
              <w:adjustRightInd w:val="0"/>
              <w:snapToGrid w:val="0"/>
              <w:spacing w:after="0"/>
              <w:jc w:val="left"/>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《中华人民共和国野生植物保护条例》第二十三条；</w:t>
            </w:r>
            <w:r>
              <w:rPr>
                <w:rFonts w:hint="eastAsia" w:ascii="仿宋_GB2312" w:hAnsi="仿宋_GB2312" w:eastAsia="仿宋_GB2312" w:cs="仿宋_GB2312"/>
                <w:b w:val="0"/>
                <w:bCs w:val="0"/>
                <w:sz w:val="18"/>
                <w:szCs w:val="18"/>
                <w:vertAlign w:val="baseline"/>
                <w:lang w:val="en-US" w:eastAsia="zh-CN"/>
              </w:rPr>
              <w:br w:type="textWrapping"/>
            </w:r>
            <w:r>
              <w:rPr>
                <w:rFonts w:hint="eastAsia" w:ascii="仿宋_GB2312" w:hAnsi="仿宋_GB2312" w:eastAsia="仿宋_GB2312" w:cs="仿宋_GB2312"/>
                <w:b w:val="0"/>
                <w:bCs w:val="0"/>
                <w:i w:val="0"/>
                <w:color w:val="000000"/>
                <w:kern w:val="0"/>
                <w:sz w:val="18"/>
                <w:szCs w:val="18"/>
                <w:u w:val="none"/>
                <w:lang w:val="en-US" w:eastAsia="zh-CN" w:bidi="ar"/>
              </w:rPr>
              <w:t>《呼伦贝尔市破坏野生植物违法行为查处办法》第二十四条；</w:t>
            </w:r>
          </w:p>
        </w:tc>
        <w:tc>
          <w:tcPr>
            <w:tcW w:w="1088" w:type="dxa"/>
            <w:vAlign w:val="center"/>
          </w:tcPr>
          <w:p w14:paraId="62786FEC">
            <w:pPr>
              <w:keepNext w:val="0"/>
              <w:keepLines w:val="0"/>
              <w:pageBreakBefore w:val="0"/>
              <w:widowControl w:val="0"/>
              <w:kinsoku/>
              <w:wordWrap/>
              <w:overflowPunct/>
              <w:topLinePunct w:val="0"/>
              <w:autoSpaceDE/>
              <w:autoSpaceDN/>
              <w:bidi w:val="0"/>
              <w:adjustRightInd w:val="0"/>
              <w:snapToGrid w:val="0"/>
              <w:spacing w:after="0"/>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i w:val="0"/>
                <w:color w:val="000000"/>
                <w:kern w:val="0"/>
                <w:sz w:val="18"/>
                <w:szCs w:val="18"/>
                <w:u w:val="none"/>
                <w:lang w:val="en-US" w:eastAsia="zh-CN" w:bidi="ar"/>
              </w:rPr>
              <w:t>公安机关</w:t>
            </w:r>
          </w:p>
        </w:tc>
        <w:tc>
          <w:tcPr>
            <w:tcW w:w="1698" w:type="dxa"/>
            <w:vAlign w:val="center"/>
          </w:tcPr>
          <w:p w14:paraId="5B8E5FEE">
            <w:pPr>
              <w:keepNext w:val="0"/>
              <w:keepLines w:val="0"/>
              <w:pageBreakBefore w:val="0"/>
              <w:widowControl w:val="0"/>
              <w:kinsoku/>
              <w:wordWrap/>
              <w:overflowPunct/>
              <w:topLinePunct w:val="0"/>
              <w:autoSpaceDE/>
              <w:autoSpaceDN/>
              <w:bidi w:val="0"/>
              <w:adjustRightInd w:val="0"/>
              <w:snapToGrid w:val="0"/>
              <w:spacing w:after="0"/>
              <w:jc w:val="left"/>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旗县级以上森林公安机关</w:t>
            </w:r>
          </w:p>
        </w:tc>
        <w:tc>
          <w:tcPr>
            <w:tcW w:w="641" w:type="dxa"/>
            <w:vAlign w:val="center"/>
          </w:tcPr>
          <w:p w14:paraId="4B05B015">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p>
        </w:tc>
      </w:tr>
      <w:tr w14:paraId="67E33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666" w:type="dxa"/>
            <w:vAlign w:val="center"/>
          </w:tcPr>
          <w:p w14:paraId="5CF0E4DD">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7</w:t>
            </w:r>
          </w:p>
        </w:tc>
        <w:tc>
          <w:tcPr>
            <w:tcW w:w="4434" w:type="dxa"/>
            <w:vAlign w:val="center"/>
          </w:tcPr>
          <w:p w14:paraId="475735E6">
            <w:pPr>
              <w:keepNext w:val="0"/>
              <w:keepLines w:val="0"/>
              <w:pageBreakBefore w:val="0"/>
              <w:widowControl w:val="0"/>
              <w:kinsoku/>
              <w:wordWrap/>
              <w:overflowPunct/>
              <w:topLinePunct w:val="0"/>
              <w:autoSpaceDE/>
              <w:autoSpaceDN/>
              <w:bidi w:val="0"/>
              <w:adjustRightInd w:val="0"/>
              <w:snapToGrid w:val="0"/>
              <w:spacing w:after="0"/>
              <w:jc w:val="left"/>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非法采集、收购自治区确定重点保护草原野生植物。</w:t>
            </w:r>
          </w:p>
        </w:tc>
        <w:tc>
          <w:tcPr>
            <w:tcW w:w="1080" w:type="dxa"/>
            <w:vAlign w:val="center"/>
          </w:tcPr>
          <w:p w14:paraId="7B588C8A">
            <w:pPr>
              <w:keepNext w:val="0"/>
              <w:keepLines w:val="0"/>
              <w:pageBreakBefore w:val="0"/>
              <w:widowControl w:val="0"/>
              <w:kinsoku/>
              <w:wordWrap/>
              <w:overflowPunct/>
              <w:topLinePunct w:val="0"/>
              <w:autoSpaceDE/>
              <w:autoSpaceDN/>
              <w:bidi w:val="0"/>
              <w:adjustRightInd w:val="0"/>
              <w:snapToGrid w:val="0"/>
              <w:spacing w:after="0"/>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行政处罚</w:t>
            </w:r>
          </w:p>
        </w:tc>
        <w:tc>
          <w:tcPr>
            <w:tcW w:w="6087" w:type="dxa"/>
            <w:vAlign w:val="center"/>
          </w:tcPr>
          <w:p w14:paraId="186CB5E5">
            <w:pPr>
              <w:keepNext w:val="0"/>
              <w:keepLines w:val="0"/>
              <w:pageBreakBefore w:val="0"/>
              <w:widowControl w:val="0"/>
              <w:kinsoku/>
              <w:wordWrap/>
              <w:overflowPunct/>
              <w:topLinePunct w:val="0"/>
              <w:autoSpaceDE/>
              <w:autoSpaceDN/>
              <w:bidi w:val="0"/>
              <w:adjustRightInd w:val="0"/>
              <w:snapToGrid w:val="0"/>
              <w:spacing w:after="0"/>
              <w:jc w:val="left"/>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《中华人民共和国野生植物保护条例》第二十三条；</w:t>
            </w:r>
            <w:r>
              <w:rPr>
                <w:rFonts w:hint="eastAsia" w:ascii="仿宋_GB2312" w:hAnsi="仿宋_GB2312" w:eastAsia="仿宋_GB2312" w:cs="仿宋_GB2312"/>
                <w:b w:val="0"/>
                <w:bCs w:val="0"/>
                <w:sz w:val="18"/>
                <w:szCs w:val="18"/>
                <w:vertAlign w:val="baseline"/>
                <w:lang w:val="en-US" w:eastAsia="zh-CN"/>
              </w:rPr>
              <w:br w:type="textWrapping"/>
            </w:r>
            <w:r>
              <w:rPr>
                <w:rFonts w:hint="eastAsia" w:ascii="仿宋_GB2312" w:hAnsi="仿宋_GB2312" w:eastAsia="仿宋_GB2312" w:cs="仿宋_GB2312"/>
                <w:b w:val="0"/>
                <w:bCs w:val="0"/>
                <w:i w:val="0"/>
                <w:color w:val="000000"/>
                <w:kern w:val="0"/>
                <w:sz w:val="18"/>
                <w:szCs w:val="18"/>
                <w:u w:val="none"/>
                <w:lang w:val="en-US" w:eastAsia="zh-CN" w:bidi="ar"/>
              </w:rPr>
              <w:t>《呼伦贝尔市破坏野生植物违法行为查处办法》第二十四条；</w:t>
            </w:r>
          </w:p>
        </w:tc>
        <w:tc>
          <w:tcPr>
            <w:tcW w:w="1088" w:type="dxa"/>
            <w:vAlign w:val="center"/>
          </w:tcPr>
          <w:p w14:paraId="22DBD56F">
            <w:pPr>
              <w:keepNext w:val="0"/>
              <w:keepLines w:val="0"/>
              <w:pageBreakBefore w:val="0"/>
              <w:widowControl w:val="0"/>
              <w:kinsoku/>
              <w:wordWrap/>
              <w:overflowPunct/>
              <w:topLinePunct w:val="0"/>
              <w:autoSpaceDE/>
              <w:autoSpaceDN/>
              <w:bidi w:val="0"/>
              <w:adjustRightInd w:val="0"/>
              <w:snapToGrid w:val="0"/>
              <w:spacing w:after="0"/>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i w:val="0"/>
                <w:color w:val="000000"/>
                <w:kern w:val="0"/>
                <w:sz w:val="18"/>
                <w:szCs w:val="18"/>
                <w:u w:val="none"/>
                <w:lang w:val="en-US" w:eastAsia="zh-CN" w:bidi="ar"/>
              </w:rPr>
              <w:t>公安机关</w:t>
            </w:r>
          </w:p>
        </w:tc>
        <w:tc>
          <w:tcPr>
            <w:tcW w:w="1698" w:type="dxa"/>
            <w:vAlign w:val="center"/>
          </w:tcPr>
          <w:p w14:paraId="6CF215FA">
            <w:pPr>
              <w:keepNext w:val="0"/>
              <w:keepLines w:val="0"/>
              <w:pageBreakBefore w:val="0"/>
              <w:widowControl w:val="0"/>
              <w:kinsoku/>
              <w:wordWrap/>
              <w:overflowPunct/>
              <w:topLinePunct w:val="0"/>
              <w:autoSpaceDE/>
              <w:autoSpaceDN/>
              <w:bidi w:val="0"/>
              <w:adjustRightInd w:val="0"/>
              <w:snapToGrid w:val="0"/>
              <w:spacing w:after="0"/>
              <w:jc w:val="left"/>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旗县级以上森林公安机关</w:t>
            </w:r>
          </w:p>
        </w:tc>
        <w:tc>
          <w:tcPr>
            <w:tcW w:w="641" w:type="dxa"/>
            <w:vAlign w:val="center"/>
          </w:tcPr>
          <w:p w14:paraId="024F38EF">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p>
        </w:tc>
      </w:tr>
      <w:tr w14:paraId="279C6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7970ADC2">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8</w:t>
            </w:r>
          </w:p>
        </w:tc>
        <w:tc>
          <w:tcPr>
            <w:tcW w:w="4434" w:type="dxa"/>
            <w:vAlign w:val="center"/>
          </w:tcPr>
          <w:p w14:paraId="791A5747">
            <w:pPr>
              <w:keepNext w:val="0"/>
              <w:keepLines w:val="0"/>
              <w:pageBreakBefore w:val="0"/>
              <w:widowControl w:val="0"/>
              <w:kinsoku/>
              <w:wordWrap/>
              <w:overflowPunct/>
              <w:topLinePunct w:val="0"/>
              <w:autoSpaceDE/>
              <w:autoSpaceDN/>
              <w:bidi w:val="0"/>
              <w:adjustRightInd w:val="0"/>
              <w:snapToGrid w:val="0"/>
              <w:spacing w:after="0"/>
              <w:jc w:val="left"/>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非法进入他人享有所有权、承包经营权或者使用权的草地、林地、湿地采集野生植物。</w:t>
            </w:r>
          </w:p>
        </w:tc>
        <w:tc>
          <w:tcPr>
            <w:tcW w:w="1080" w:type="dxa"/>
            <w:vAlign w:val="center"/>
          </w:tcPr>
          <w:p w14:paraId="313BE0F3">
            <w:pPr>
              <w:keepNext w:val="0"/>
              <w:keepLines w:val="0"/>
              <w:pageBreakBefore w:val="0"/>
              <w:widowControl w:val="0"/>
              <w:kinsoku/>
              <w:wordWrap/>
              <w:overflowPunct/>
              <w:topLinePunct w:val="0"/>
              <w:autoSpaceDE/>
              <w:autoSpaceDN/>
              <w:bidi w:val="0"/>
              <w:adjustRightInd w:val="0"/>
              <w:snapToGrid w:val="0"/>
              <w:spacing w:after="0"/>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行政处罚</w:t>
            </w:r>
          </w:p>
        </w:tc>
        <w:tc>
          <w:tcPr>
            <w:tcW w:w="6087" w:type="dxa"/>
            <w:vAlign w:val="center"/>
          </w:tcPr>
          <w:p w14:paraId="7BD0A51E">
            <w:pPr>
              <w:keepNext w:val="0"/>
              <w:keepLines w:val="0"/>
              <w:pageBreakBefore w:val="0"/>
              <w:widowControl w:val="0"/>
              <w:kinsoku/>
              <w:wordWrap/>
              <w:overflowPunct/>
              <w:topLinePunct w:val="0"/>
              <w:autoSpaceDE/>
              <w:autoSpaceDN/>
              <w:bidi w:val="0"/>
              <w:adjustRightInd w:val="0"/>
              <w:snapToGrid w:val="0"/>
              <w:spacing w:after="0"/>
              <w:jc w:val="left"/>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《中华人民共和国野生植物保护条例》第二十三条；</w:t>
            </w:r>
            <w:r>
              <w:rPr>
                <w:rFonts w:hint="eastAsia" w:ascii="仿宋_GB2312" w:hAnsi="仿宋_GB2312" w:eastAsia="仿宋_GB2312" w:cs="仿宋_GB2312"/>
                <w:b w:val="0"/>
                <w:bCs w:val="0"/>
                <w:sz w:val="18"/>
                <w:szCs w:val="18"/>
                <w:vertAlign w:val="baseline"/>
                <w:lang w:val="en-US" w:eastAsia="zh-CN"/>
              </w:rPr>
              <w:br w:type="textWrapping"/>
            </w:r>
            <w:r>
              <w:rPr>
                <w:rFonts w:hint="eastAsia" w:ascii="仿宋_GB2312" w:hAnsi="仿宋_GB2312" w:eastAsia="仿宋_GB2312" w:cs="仿宋_GB2312"/>
                <w:b w:val="0"/>
                <w:bCs w:val="0"/>
                <w:i w:val="0"/>
                <w:color w:val="000000"/>
                <w:kern w:val="0"/>
                <w:sz w:val="18"/>
                <w:szCs w:val="18"/>
                <w:u w:val="none"/>
                <w:lang w:val="en-US" w:eastAsia="zh-CN" w:bidi="ar"/>
              </w:rPr>
              <w:t>《呼伦贝尔市破坏野生植物违法行为查处办法》第二十四条；</w:t>
            </w:r>
          </w:p>
        </w:tc>
        <w:tc>
          <w:tcPr>
            <w:tcW w:w="1088" w:type="dxa"/>
            <w:vAlign w:val="center"/>
          </w:tcPr>
          <w:p w14:paraId="6F35AED7">
            <w:pPr>
              <w:keepNext w:val="0"/>
              <w:keepLines w:val="0"/>
              <w:pageBreakBefore w:val="0"/>
              <w:widowControl w:val="0"/>
              <w:kinsoku/>
              <w:wordWrap/>
              <w:overflowPunct/>
              <w:topLinePunct w:val="0"/>
              <w:autoSpaceDE/>
              <w:autoSpaceDN/>
              <w:bidi w:val="0"/>
              <w:adjustRightInd w:val="0"/>
              <w:snapToGrid w:val="0"/>
              <w:spacing w:after="0"/>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i w:val="0"/>
                <w:color w:val="000000"/>
                <w:kern w:val="0"/>
                <w:sz w:val="18"/>
                <w:szCs w:val="18"/>
                <w:u w:val="none"/>
                <w:lang w:val="en-US" w:eastAsia="zh-CN" w:bidi="ar"/>
              </w:rPr>
              <w:t>公安机关</w:t>
            </w:r>
          </w:p>
        </w:tc>
        <w:tc>
          <w:tcPr>
            <w:tcW w:w="1698" w:type="dxa"/>
            <w:vAlign w:val="center"/>
          </w:tcPr>
          <w:p w14:paraId="2EEFA35A">
            <w:pPr>
              <w:keepNext w:val="0"/>
              <w:keepLines w:val="0"/>
              <w:pageBreakBefore w:val="0"/>
              <w:widowControl w:val="0"/>
              <w:kinsoku/>
              <w:wordWrap/>
              <w:overflowPunct/>
              <w:topLinePunct w:val="0"/>
              <w:autoSpaceDE/>
              <w:autoSpaceDN/>
              <w:bidi w:val="0"/>
              <w:adjustRightInd w:val="0"/>
              <w:snapToGrid w:val="0"/>
              <w:spacing w:after="0"/>
              <w:jc w:val="left"/>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旗县级以上森林公安机关</w:t>
            </w:r>
          </w:p>
        </w:tc>
        <w:tc>
          <w:tcPr>
            <w:tcW w:w="641" w:type="dxa"/>
            <w:vAlign w:val="center"/>
          </w:tcPr>
          <w:p w14:paraId="38F1D6D6">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p>
        </w:tc>
      </w:tr>
      <w:tr w14:paraId="6B36B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666" w:type="dxa"/>
            <w:vAlign w:val="center"/>
          </w:tcPr>
          <w:p w14:paraId="7A351887">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9</w:t>
            </w:r>
          </w:p>
        </w:tc>
        <w:tc>
          <w:tcPr>
            <w:tcW w:w="4434" w:type="dxa"/>
            <w:vAlign w:val="center"/>
          </w:tcPr>
          <w:p w14:paraId="4D13D2A5">
            <w:pPr>
              <w:keepNext w:val="0"/>
              <w:keepLines w:val="0"/>
              <w:pageBreakBefore w:val="0"/>
              <w:widowControl w:val="0"/>
              <w:kinsoku/>
              <w:wordWrap/>
              <w:overflowPunct/>
              <w:topLinePunct w:val="0"/>
              <w:autoSpaceDE/>
              <w:autoSpaceDN/>
              <w:bidi w:val="0"/>
              <w:adjustRightInd w:val="0"/>
              <w:snapToGrid w:val="0"/>
              <w:spacing w:after="0"/>
              <w:jc w:val="left"/>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滥采湿地野生植物。</w:t>
            </w:r>
          </w:p>
        </w:tc>
        <w:tc>
          <w:tcPr>
            <w:tcW w:w="1080" w:type="dxa"/>
            <w:vAlign w:val="center"/>
          </w:tcPr>
          <w:p w14:paraId="40DF9474">
            <w:pPr>
              <w:keepNext w:val="0"/>
              <w:keepLines w:val="0"/>
              <w:pageBreakBefore w:val="0"/>
              <w:widowControl w:val="0"/>
              <w:kinsoku/>
              <w:wordWrap/>
              <w:overflowPunct/>
              <w:topLinePunct w:val="0"/>
              <w:autoSpaceDE/>
              <w:autoSpaceDN/>
              <w:bidi w:val="0"/>
              <w:adjustRightInd w:val="0"/>
              <w:snapToGrid w:val="0"/>
              <w:spacing w:after="0"/>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行政处罚</w:t>
            </w:r>
          </w:p>
        </w:tc>
        <w:tc>
          <w:tcPr>
            <w:tcW w:w="6087" w:type="dxa"/>
            <w:vAlign w:val="center"/>
          </w:tcPr>
          <w:p w14:paraId="5F826891">
            <w:pPr>
              <w:keepNext w:val="0"/>
              <w:keepLines w:val="0"/>
              <w:pageBreakBefore w:val="0"/>
              <w:widowControl w:val="0"/>
              <w:kinsoku/>
              <w:wordWrap/>
              <w:overflowPunct/>
              <w:topLinePunct w:val="0"/>
              <w:autoSpaceDE/>
              <w:autoSpaceDN/>
              <w:bidi w:val="0"/>
              <w:adjustRightInd w:val="0"/>
              <w:snapToGrid w:val="0"/>
              <w:spacing w:after="0"/>
              <w:jc w:val="left"/>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《中华人民共和国野生植物保护条例》第二十三条；</w:t>
            </w:r>
            <w:r>
              <w:rPr>
                <w:rFonts w:hint="eastAsia" w:ascii="仿宋_GB2312" w:hAnsi="仿宋_GB2312" w:eastAsia="仿宋_GB2312" w:cs="仿宋_GB2312"/>
                <w:b w:val="0"/>
                <w:bCs w:val="0"/>
                <w:sz w:val="18"/>
                <w:szCs w:val="18"/>
                <w:vertAlign w:val="baseline"/>
                <w:lang w:val="en-US" w:eastAsia="zh-CN"/>
              </w:rPr>
              <w:br w:type="textWrapping"/>
            </w:r>
            <w:r>
              <w:rPr>
                <w:rFonts w:hint="eastAsia" w:ascii="仿宋_GB2312" w:hAnsi="仿宋_GB2312" w:eastAsia="仿宋_GB2312" w:cs="仿宋_GB2312"/>
                <w:b w:val="0"/>
                <w:bCs w:val="0"/>
                <w:i w:val="0"/>
                <w:color w:val="000000"/>
                <w:kern w:val="0"/>
                <w:sz w:val="18"/>
                <w:szCs w:val="18"/>
                <w:u w:val="none"/>
                <w:lang w:val="en-US" w:eastAsia="zh-CN" w:bidi="ar"/>
              </w:rPr>
              <w:t>《呼伦贝尔市破坏野生植物违法行为查处办法》第二十四条；</w:t>
            </w:r>
          </w:p>
        </w:tc>
        <w:tc>
          <w:tcPr>
            <w:tcW w:w="1088" w:type="dxa"/>
            <w:vAlign w:val="center"/>
          </w:tcPr>
          <w:p w14:paraId="2E007140">
            <w:pPr>
              <w:keepNext w:val="0"/>
              <w:keepLines w:val="0"/>
              <w:pageBreakBefore w:val="0"/>
              <w:widowControl w:val="0"/>
              <w:kinsoku/>
              <w:wordWrap/>
              <w:overflowPunct/>
              <w:topLinePunct w:val="0"/>
              <w:autoSpaceDE/>
              <w:autoSpaceDN/>
              <w:bidi w:val="0"/>
              <w:adjustRightInd w:val="0"/>
              <w:snapToGrid w:val="0"/>
              <w:spacing w:after="0"/>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i w:val="0"/>
                <w:color w:val="000000"/>
                <w:kern w:val="0"/>
                <w:sz w:val="18"/>
                <w:szCs w:val="18"/>
                <w:u w:val="none"/>
                <w:lang w:val="en-US" w:eastAsia="zh-CN" w:bidi="ar"/>
              </w:rPr>
              <w:t>公安机关</w:t>
            </w:r>
          </w:p>
        </w:tc>
        <w:tc>
          <w:tcPr>
            <w:tcW w:w="1698" w:type="dxa"/>
            <w:vAlign w:val="center"/>
          </w:tcPr>
          <w:p w14:paraId="0AE97469">
            <w:pPr>
              <w:keepNext w:val="0"/>
              <w:keepLines w:val="0"/>
              <w:pageBreakBefore w:val="0"/>
              <w:widowControl w:val="0"/>
              <w:kinsoku/>
              <w:wordWrap/>
              <w:overflowPunct/>
              <w:topLinePunct w:val="0"/>
              <w:autoSpaceDE/>
              <w:autoSpaceDN/>
              <w:bidi w:val="0"/>
              <w:adjustRightInd w:val="0"/>
              <w:snapToGrid w:val="0"/>
              <w:spacing w:after="0"/>
              <w:jc w:val="left"/>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旗县级以上森林公安机关</w:t>
            </w:r>
          </w:p>
        </w:tc>
        <w:tc>
          <w:tcPr>
            <w:tcW w:w="641" w:type="dxa"/>
            <w:vAlign w:val="center"/>
          </w:tcPr>
          <w:p w14:paraId="4E093F99">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p>
        </w:tc>
      </w:tr>
      <w:tr w14:paraId="74E1C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666" w:type="dxa"/>
            <w:vAlign w:val="center"/>
          </w:tcPr>
          <w:p w14:paraId="4C3C13C2">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10</w:t>
            </w:r>
          </w:p>
        </w:tc>
        <w:tc>
          <w:tcPr>
            <w:tcW w:w="4434" w:type="dxa"/>
            <w:vAlign w:val="center"/>
          </w:tcPr>
          <w:p w14:paraId="15E95641">
            <w:pPr>
              <w:keepNext w:val="0"/>
              <w:keepLines w:val="0"/>
              <w:pageBreakBefore w:val="0"/>
              <w:widowControl/>
              <w:suppressLineNumbers w:val="0"/>
              <w:kinsoku/>
              <w:wordWrap/>
              <w:overflowPunct/>
              <w:topLinePunct w:val="0"/>
              <w:autoSpaceDE/>
              <w:autoSpaceDN/>
              <w:bidi w:val="0"/>
              <w:adjustRightInd w:val="0"/>
              <w:snapToGrid w:val="0"/>
              <w:spacing w:after="0"/>
              <w:jc w:val="left"/>
              <w:textAlignment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i w:val="0"/>
                <w:color w:val="000000"/>
                <w:kern w:val="0"/>
                <w:sz w:val="18"/>
                <w:szCs w:val="18"/>
                <w:u w:val="none"/>
                <w:lang w:val="en-US" w:eastAsia="zh-CN" w:bidi="ar"/>
              </w:rPr>
              <w:t>公安机关主管养犬管理工作，负责养犬登记，查处无证养犬、饲养烈性犬和大型犬等违法养犬行为。</w:t>
            </w:r>
          </w:p>
        </w:tc>
        <w:tc>
          <w:tcPr>
            <w:tcW w:w="1080" w:type="dxa"/>
            <w:vAlign w:val="center"/>
          </w:tcPr>
          <w:p w14:paraId="19477684">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i w:val="0"/>
                <w:color w:val="000000"/>
                <w:kern w:val="0"/>
                <w:sz w:val="18"/>
                <w:szCs w:val="18"/>
                <w:u w:val="none"/>
                <w:lang w:val="en-US" w:eastAsia="zh-CN" w:bidi="ar"/>
              </w:rPr>
              <w:t>行政许可</w:t>
            </w:r>
          </w:p>
          <w:p w14:paraId="003E88EA">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i w:val="0"/>
                <w:color w:val="000000"/>
                <w:kern w:val="0"/>
                <w:sz w:val="18"/>
                <w:szCs w:val="18"/>
                <w:u w:val="none"/>
                <w:lang w:val="en-US" w:eastAsia="zh-CN" w:bidi="ar"/>
              </w:rPr>
              <w:t>行政处罚</w:t>
            </w:r>
          </w:p>
        </w:tc>
        <w:tc>
          <w:tcPr>
            <w:tcW w:w="6087" w:type="dxa"/>
            <w:vAlign w:val="center"/>
          </w:tcPr>
          <w:p w14:paraId="16B6FEB8">
            <w:pPr>
              <w:keepNext w:val="0"/>
              <w:keepLines w:val="0"/>
              <w:pageBreakBefore w:val="0"/>
              <w:widowControl/>
              <w:suppressLineNumbers w:val="0"/>
              <w:kinsoku/>
              <w:wordWrap/>
              <w:overflowPunct/>
              <w:topLinePunct w:val="0"/>
              <w:autoSpaceDE/>
              <w:autoSpaceDN/>
              <w:bidi w:val="0"/>
              <w:adjustRightInd w:val="0"/>
              <w:snapToGrid w:val="0"/>
              <w:spacing w:after="0"/>
              <w:jc w:val="left"/>
              <w:textAlignment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i w:val="0"/>
                <w:color w:val="000000"/>
                <w:kern w:val="0"/>
                <w:sz w:val="18"/>
                <w:szCs w:val="18"/>
                <w:u w:val="none"/>
                <w:lang w:val="en-US" w:eastAsia="zh-CN" w:bidi="ar"/>
              </w:rPr>
              <w:t>《中华人民共和国治安管理处罚法》；</w:t>
            </w:r>
            <w:r>
              <w:rPr>
                <w:rFonts w:hint="eastAsia" w:ascii="仿宋_GB2312" w:hAnsi="仿宋_GB2312" w:eastAsia="仿宋_GB2312" w:cs="仿宋_GB2312"/>
                <w:b w:val="0"/>
                <w:bCs w:val="0"/>
                <w:i w:val="0"/>
                <w:color w:val="000000"/>
                <w:kern w:val="0"/>
                <w:sz w:val="18"/>
                <w:szCs w:val="18"/>
                <w:u w:val="none"/>
                <w:lang w:val="en-US" w:eastAsia="zh-CN" w:bidi="ar"/>
              </w:rPr>
              <w:br w:type="textWrapping"/>
            </w:r>
            <w:r>
              <w:rPr>
                <w:rFonts w:hint="eastAsia" w:ascii="仿宋_GB2312" w:hAnsi="仿宋_GB2312" w:eastAsia="仿宋_GB2312" w:cs="仿宋_GB2312"/>
                <w:b w:val="0"/>
                <w:bCs w:val="0"/>
                <w:i w:val="0"/>
                <w:color w:val="000000"/>
                <w:kern w:val="0"/>
                <w:sz w:val="18"/>
                <w:szCs w:val="18"/>
                <w:u w:val="none"/>
                <w:lang w:val="en-US" w:eastAsia="zh-CN" w:bidi="ar"/>
              </w:rPr>
              <w:t>《呼伦贝尔市城市养犬管理条例》第七条、十三条、十四条、二十七条、二十八条、三十二条、三十三条；</w:t>
            </w:r>
          </w:p>
        </w:tc>
        <w:tc>
          <w:tcPr>
            <w:tcW w:w="1088" w:type="dxa"/>
            <w:vAlign w:val="center"/>
          </w:tcPr>
          <w:p w14:paraId="38AD78AB">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i w:val="0"/>
                <w:color w:val="000000"/>
                <w:kern w:val="0"/>
                <w:sz w:val="18"/>
                <w:szCs w:val="18"/>
                <w:u w:val="none"/>
                <w:lang w:val="en-US" w:eastAsia="zh-CN" w:bidi="ar"/>
              </w:rPr>
              <w:t>公安机关</w:t>
            </w:r>
          </w:p>
        </w:tc>
        <w:tc>
          <w:tcPr>
            <w:tcW w:w="1698" w:type="dxa"/>
            <w:vAlign w:val="center"/>
          </w:tcPr>
          <w:p w14:paraId="3D21CE92">
            <w:pPr>
              <w:keepNext w:val="0"/>
              <w:keepLines w:val="0"/>
              <w:pageBreakBefore w:val="0"/>
              <w:widowControl/>
              <w:suppressLineNumbers w:val="0"/>
              <w:kinsoku/>
              <w:wordWrap/>
              <w:overflowPunct/>
              <w:topLinePunct w:val="0"/>
              <w:autoSpaceDE/>
              <w:autoSpaceDN/>
              <w:bidi w:val="0"/>
              <w:adjustRightInd w:val="0"/>
              <w:snapToGrid w:val="0"/>
              <w:spacing w:after="0"/>
              <w:jc w:val="left"/>
              <w:textAlignment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i w:val="0"/>
                <w:color w:val="000000"/>
                <w:kern w:val="0"/>
                <w:sz w:val="18"/>
                <w:szCs w:val="18"/>
                <w:u w:val="none"/>
                <w:lang w:val="en-US" w:eastAsia="zh-CN" w:bidi="ar"/>
              </w:rPr>
              <w:t>市本级、旗市区级</w:t>
            </w:r>
          </w:p>
        </w:tc>
        <w:tc>
          <w:tcPr>
            <w:tcW w:w="641" w:type="dxa"/>
            <w:vAlign w:val="center"/>
          </w:tcPr>
          <w:p w14:paraId="063071E5">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p>
        </w:tc>
      </w:tr>
      <w:tr w14:paraId="72D0C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666" w:type="dxa"/>
            <w:vAlign w:val="center"/>
          </w:tcPr>
          <w:p w14:paraId="7751445D">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11</w:t>
            </w:r>
          </w:p>
        </w:tc>
        <w:tc>
          <w:tcPr>
            <w:tcW w:w="4434" w:type="dxa"/>
            <w:vAlign w:val="center"/>
          </w:tcPr>
          <w:p w14:paraId="46E941EC">
            <w:pPr>
              <w:keepNext w:val="0"/>
              <w:keepLines w:val="0"/>
              <w:pageBreakBefore w:val="0"/>
              <w:widowControl/>
              <w:suppressLineNumbers w:val="0"/>
              <w:kinsoku/>
              <w:wordWrap/>
              <w:overflowPunct/>
              <w:topLinePunct w:val="0"/>
              <w:autoSpaceDE/>
              <w:autoSpaceDN/>
              <w:bidi w:val="0"/>
              <w:adjustRightInd w:val="0"/>
              <w:snapToGrid w:val="0"/>
              <w:spacing w:after="0"/>
              <w:jc w:val="left"/>
              <w:textAlignment w:val="top"/>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i w:val="0"/>
                <w:color w:val="000000"/>
                <w:kern w:val="0"/>
                <w:sz w:val="18"/>
                <w:szCs w:val="18"/>
                <w:u w:val="none"/>
                <w:lang w:val="en-US" w:eastAsia="zh-CN" w:bidi="ar"/>
              </w:rPr>
              <w:t>实行养犬登记制度，未经登记，任何单位和个人不得饲养犬只。</w:t>
            </w:r>
          </w:p>
        </w:tc>
        <w:tc>
          <w:tcPr>
            <w:tcW w:w="1080" w:type="dxa"/>
            <w:vAlign w:val="center"/>
          </w:tcPr>
          <w:p w14:paraId="574A082C">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i w:val="0"/>
                <w:color w:val="000000"/>
                <w:kern w:val="0"/>
                <w:sz w:val="18"/>
                <w:szCs w:val="18"/>
                <w:u w:val="none"/>
                <w:lang w:val="en-US" w:eastAsia="zh-CN" w:bidi="ar"/>
              </w:rPr>
              <w:t>行政许可</w:t>
            </w:r>
          </w:p>
        </w:tc>
        <w:tc>
          <w:tcPr>
            <w:tcW w:w="6087" w:type="dxa"/>
            <w:vAlign w:val="center"/>
          </w:tcPr>
          <w:p w14:paraId="329D5413">
            <w:pPr>
              <w:keepNext w:val="0"/>
              <w:keepLines w:val="0"/>
              <w:pageBreakBefore w:val="0"/>
              <w:widowControl/>
              <w:suppressLineNumbers w:val="0"/>
              <w:kinsoku/>
              <w:wordWrap/>
              <w:overflowPunct/>
              <w:topLinePunct w:val="0"/>
              <w:autoSpaceDE/>
              <w:autoSpaceDN/>
              <w:bidi w:val="0"/>
              <w:adjustRightInd w:val="0"/>
              <w:snapToGrid w:val="0"/>
              <w:spacing w:after="0"/>
              <w:jc w:val="left"/>
              <w:textAlignment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i w:val="0"/>
                <w:color w:val="000000"/>
                <w:kern w:val="0"/>
                <w:sz w:val="18"/>
                <w:szCs w:val="18"/>
                <w:u w:val="none"/>
                <w:lang w:val="en-US" w:eastAsia="zh-CN" w:bidi="ar"/>
              </w:rPr>
              <w:t>《呼伦贝尔市城市养犬管理条例》第二十七条；</w:t>
            </w:r>
          </w:p>
        </w:tc>
        <w:tc>
          <w:tcPr>
            <w:tcW w:w="1088" w:type="dxa"/>
            <w:vAlign w:val="center"/>
          </w:tcPr>
          <w:p w14:paraId="5AA5B3A5">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i w:val="0"/>
                <w:color w:val="000000"/>
                <w:kern w:val="0"/>
                <w:sz w:val="18"/>
                <w:szCs w:val="18"/>
                <w:u w:val="none"/>
                <w:lang w:val="en-US" w:eastAsia="zh-CN" w:bidi="ar"/>
              </w:rPr>
              <w:t>公安机关</w:t>
            </w:r>
          </w:p>
        </w:tc>
        <w:tc>
          <w:tcPr>
            <w:tcW w:w="1698" w:type="dxa"/>
            <w:vAlign w:val="center"/>
          </w:tcPr>
          <w:p w14:paraId="789401D3">
            <w:pPr>
              <w:keepNext w:val="0"/>
              <w:keepLines w:val="0"/>
              <w:pageBreakBefore w:val="0"/>
              <w:widowControl/>
              <w:suppressLineNumbers w:val="0"/>
              <w:kinsoku/>
              <w:wordWrap/>
              <w:overflowPunct/>
              <w:topLinePunct w:val="0"/>
              <w:autoSpaceDE/>
              <w:autoSpaceDN/>
              <w:bidi w:val="0"/>
              <w:adjustRightInd w:val="0"/>
              <w:snapToGrid w:val="0"/>
              <w:spacing w:after="0"/>
              <w:jc w:val="left"/>
              <w:textAlignment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i w:val="0"/>
                <w:color w:val="000000"/>
                <w:kern w:val="0"/>
                <w:sz w:val="18"/>
                <w:szCs w:val="18"/>
                <w:u w:val="none"/>
                <w:lang w:val="en-US" w:eastAsia="zh-CN" w:bidi="ar"/>
              </w:rPr>
              <w:t>市本级、旗市区级</w:t>
            </w:r>
          </w:p>
        </w:tc>
        <w:tc>
          <w:tcPr>
            <w:tcW w:w="641" w:type="dxa"/>
            <w:vAlign w:val="center"/>
          </w:tcPr>
          <w:p w14:paraId="5FB04FD3">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p>
        </w:tc>
      </w:tr>
      <w:tr w14:paraId="62403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666" w:type="dxa"/>
            <w:vAlign w:val="center"/>
          </w:tcPr>
          <w:p w14:paraId="7C35D158">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default"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12</w:t>
            </w:r>
          </w:p>
        </w:tc>
        <w:tc>
          <w:tcPr>
            <w:tcW w:w="4434" w:type="dxa"/>
            <w:vAlign w:val="center"/>
          </w:tcPr>
          <w:p w14:paraId="0C12E0B6">
            <w:pPr>
              <w:keepNext w:val="0"/>
              <w:keepLines w:val="0"/>
              <w:pageBreakBefore w:val="0"/>
              <w:widowControl/>
              <w:suppressLineNumbers w:val="0"/>
              <w:kinsoku/>
              <w:wordWrap/>
              <w:overflowPunct/>
              <w:topLinePunct w:val="0"/>
              <w:autoSpaceDE/>
              <w:autoSpaceDN/>
              <w:bidi w:val="0"/>
              <w:adjustRightInd w:val="0"/>
              <w:snapToGrid w:val="0"/>
              <w:spacing w:after="0"/>
              <w:jc w:val="left"/>
              <w:textAlignment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i w:val="0"/>
                <w:color w:val="000000"/>
                <w:kern w:val="0"/>
                <w:sz w:val="18"/>
                <w:szCs w:val="18"/>
                <w:u w:val="none"/>
                <w:lang w:val="en-US" w:eastAsia="zh-CN" w:bidi="ar"/>
              </w:rPr>
              <w:t>未经登记饲养犬只的、逾期未登记的。</w:t>
            </w:r>
          </w:p>
        </w:tc>
        <w:tc>
          <w:tcPr>
            <w:tcW w:w="1080" w:type="dxa"/>
            <w:vAlign w:val="center"/>
          </w:tcPr>
          <w:p w14:paraId="4BD52B69">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i w:val="0"/>
                <w:color w:val="000000"/>
                <w:kern w:val="0"/>
                <w:sz w:val="18"/>
                <w:szCs w:val="18"/>
                <w:u w:val="none"/>
                <w:lang w:val="en-US" w:eastAsia="zh-CN" w:bidi="ar"/>
              </w:rPr>
              <w:t>行政处罚</w:t>
            </w:r>
          </w:p>
        </w:tc>
        <w:tc>
          <w:tcPr>
            <w:tcW w:w="6087" w:type="dxa"/>
            <w:vAlign w:val="center"/>
          </w:tcPr>
          <w:p w14:paraId="5FF4F175">
            <w:pPr>
              <w:keepNext w:val="0"/>
              <w:keepLines w:val="0"/>
              <w:pageBreakBefore w:val="0"/>
              <w:widowControl/>
              <w:suppressLineNumbers w:val="0"/>
              <w:kinsoku/>
              <w:wordWrap/>
              <w:overflowPunct/>
              <w:topLinePunct w:val="0"/>
              <w:autoSpaceDE/>
              <w:autoSpaceDN/>
              <w:bidi w:val="0"/>
              <w:adjustRightInd w:val="0"/>
              <w:snapToGrid w:val="0"/>
              <w:spacing w:after="0"/>
              <w:jc w:val="left"/>
              <w:textAlignment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i w:val="0"/>
                <w:color w:val="000000"/>
                <w:kern w:val="0"/>
                <w:sz w:val="18"/>
                <w:szCs w:val="18"/>
                <w:u w:val="none"/>
                <w:lang w:val="en-US" w:eastAsia="zh-CN" w:bidi="ar"/>
              </w:rPr>
              <w:t>《呼伦贝尔市城市养犬管理条例》第二十七条；</w:t>
            </w:r>
          </w:p>
        </w:tc>
        <w:tc>
          <w:tcPr>
            <w:tcW w:w="1088" w:type="dxa"/>
            <w:vAlign w:val="center"/>
          </w:tcPr>
          <w:p w14:paraId="77327899">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i w:val="0"/>
                <w:color w:val="000000"/>
                <w:kern w:val="0"/>
                <w:sz w:val="18"/>
                <w:szCs w:val="18"/>
                <w:u w:val="none"/>
                <w:lang w:val="en-US" w:eastAsia="zh-CN" w:bidi="ar"/>
              </w:rPr>
              <w:t>公安机关</w:t>
            </w:r>
          </w:p>
        </w:tc>
        <w:tc>
          <w:tcPr>
            <w:tcW w:w="1698" w:type="dxa"/>
            <w:vAlign w:val="center"/>
          </w:tcPr>
          <w:p w14:paraId="416AE4C4">
            <w:pPr>
              <w:keepNext w:val="0"/>
              <w:keepLines w:val="0"/>
              <w:pageBreakBefore w:val="0"/>
              <w:widowControl/>
              <w:suppressLineNumbers w:val="0"/>
              <w:kinsoku/>
              <w:wordWrap/>
              <w:overflowPunct/>
              <w:topLinePunct w:val="0"/>
              <w:autoSpaceDE/>
              <w:autoSpaceDN/>
              <w:bidi w:val="0"/>
              <w:adjustRightInd w:val="0"/>
              <w:snapToGrid w:val="0"/>
              <w:spacing w:after="0"/>
              <w:jc w:val="left"/>
              <w:textAlignment w:val="center"/>
              <w:rPr>
                <w:rFonts w:hint="eastAsia"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i w:val="0"/>
                <w:color w:val="000000"/>
                <w:kern w:val="0"/>
                <w:sz w:val="18"/>
                <w:szCs w:val="18"/>
                <w:u w:val="none"/>
                <w:lang w:val="en-US" w:eastAsia="zh-CN" w:bidi="ar"/>
              </w:rPr>
              <w:t>市本级、旗市区级</w:t>
            </w:r>
          </w:p>
        </w:tc>
        <w:tc>
          <w:tcPr>
            <w:tcW w:w="641" w:type="dxa"/>
            <w:vAlign w:val="center"/>
          </w:tcPr>
          <w:p w14:paraId="1AB5E120">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p>
        </w:tc>
      </w:tr>
      <w:tr w14:paraId="45F9D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666" w:type="dxa"/>
            <w:vAlign w:val="center"/>
          </w:tcPr>
          <w:p w14:paraId="55511517">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default"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13</w:t>
            </w:r>
          </w:p>
        </w:tc>
        <w:tc>
          <w:tcPr>
            <w:tcW w:w="4434" w:type="dxa"/>
            <w:vAlign w:val="center"/>
          </w:tcPr>
          <w:p w14:paraId="4F0FEBED">
            <w:pPr>
              <w:keepNext w:val="0"/>
              <w:keepLines w:val="0"/>
              <w:pageBreakBefore w:val="0"/>
              <w:widowControl/>
              <w:suppressLineNumbers w:val="0"/>
              <w:kinsoku/>
              <w:wordWrap/>
              <w:overflowPunct/>
              <w:topLinePunct w:val="0"/>
              <w:autoSpaceDE/>
              <w:autoSpaceDN/>
              <w:bidi w:val="0"/>
              <w:adjustRightInd w:val="0"/>
              <w:snapToGrid w:val="0"/>
              <w:spacing w:after="0"/>
              <w:jc w:val="left"/>
              <w:textAlignment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i w:val="0"/>
                <w:color w:val="000000"/>
                <w:kern w:val="0"/>
                <w:sz w:val="18"/>
                <w:szCs w:val="18"/>
                <w:u w:val="none"/>
                <w:lang w:val="en-US" w:eastAsia="zh-CN" w:bidi="ar"/>
              </w:rPr>
              <w:t>居民饲养烈性犬、大型犬的；单位违反规定饲养护卫犬的；遗弃、虐待犬只或者组织、参与斗犬的。</w:t>
            </w:r>
          </w:p>
        </w:tc>
        <w:tc>
          <w:tcPr>
            <w:tcW w:w="1080" w:type="dxa"/>
            <w:vAlign w:val="center"/>
          </w:tcPr>
          <w:p w14:paraId="79A15C32">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i w:val="0"/>
                <w:color w:val="000000"/>
                <w:kern w:val="0"/>
                <w:sz w:val="18"/>
                <w:szCs w:val="18"/>
                <w:u w:val="none"/>
                <w:lang w:val="en-US" w:eastAsia="zh-CN" w:bidi="ar"/>
              </w:rPr>
              <w:t>行政处罚</w:t>
            </w:r>
          </w:p>
        </w:tc>
        <w:tc>
          <w:tcPr>
            <w:tcW w:w="6087" w:type="dxa"/>
            <w:vAlign w:val="center"/>
          </w:tcPr>
          <w:p w14:paraId="4E6C1F83">
            <w:pPr>
              <w:keepNext w:val="0"/>
              <w:keepLines w:val="0"/>
              <w:pageBreakBefore w:val="0"/>
              <w:widowControl/>
              <w:suppressLineNumbers w:val="0"/>
              <w:kinsoku/>
              <w:wordWrap/>
              <w:overflowPunct/>
              <w:topLinePunct w:val="0"/>
              <w:autoSpaceDE/>
              <w:autoSpaceDN/>
              <w:bidi w:val="0"/>
              <w:adjustRightInd w:val="0"/>
              <w:snapToGrid w:val="0"/>
              <w:spacing w:after="0"/>
              <w:jc w:val="left"/>
              <w:textAlignment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i w:val="0"/>
                <w:color w:val="000000"/>
                <w:kern w:val="0"/>
                <w:sz w:val="18"/>
                <w:szCs w:val="18"/>
                <w:u w:val="none"/>
                <w:lang w:val="en-US" w:eastAsia="zh-CN" w:bidi="ar"/>
              </w:rPr>
              <w:t>《呼伦贝尔市城市养犬管理条例》第二十八条；</w:t>
            </w:r>
          </w:p>
        </w:tc>
        <w:tc>
          <w:tcPr>
            <w:tcW w:w="1088" w:type="dxa"/>
            <w:vAlign w:val="center"/>
          </w:tcPr>
          <w:p w14:paraId="449B6D8F">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i w:val="0"/>
                <w:color w:val="000000"/>
                <w:kern w:val="0"/>
                <w:sz w:val="18"/>
                <w:szCs w:val="18"/>
                <w:u w:val="none"/>
                <w:lang w:val="en-US" w:eastAsia="zh-CN" w:bidi="ar"/>
              </w:rPr>
              <w:t>公安机关</w:t>
            </w:r>
          </w:p>
        </w:tc>
        <w:tc>
          <w:tcPr>
            <w:tcW w:w="1698" w:type="dxa"/>
            <w:vAlign w:val="center"/>
          </w:tcPr>
          <w:p w14:paraId="4219C220">
            <w:pPr>
              <w:keepNext w:val="0"/>
              <w:keepLines w:val="0"/>
              <w:pageBreakBefore w:val="0"/>
              <w:widowControl/>
              <w:suppressLineNumbers w:val="0"/>
              <w:kinsoku/>
              <w:wordWrap/>
              <w:overflowPunct/>
              <w:topLinePunct w:val="0"/>
              <w:autoSpaceDE/>
              <w:autoSpaceDN/>
              <w:bidi w:val="0"/>
              <w:adjustRightInd w:val="0"/>
              <w:snapToGrid w:val="0"/>
              <w:spacing w:after="0"/>
              <w:jc w:val="left"/>
              <w:textAlignment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i w:val="0"/>
                <w:color w:val="000000"/>
                <w:kern w:val="0"/>
                <w:sz w:val="18"/>
                <w:szCs w:val="18"/>
                <w:u w:val="none"/>
                <w:lang w:val="en-US" w:eastAsia="zh-CN" w:bidi="ar"/>
              </w:rPr>
              <w:t>市本级、旗市区级</w:t>
            </w:r>
          </w:p>
        </w:tc>
        <w:tc>
          <w:tcPr>
            <w:tcW w:w="641" w:type="dxa"/>
            <w:vAlign w:val="center"/>
          </w:tcPr>
          <w:p w14:paraId="319BE089">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p>
        </w:tc>
      </w:tr>
      <w:tr w14:paraId="43998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666" w:type="dxa"/>
            <w:vAlign w:val="center"/>
          </w:tcPr>
          <w:p w14:paraId="0B440693">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default"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14</w:t>
            </w:r>
          </w:p>
        </w:tc>
        <w:tc>
          <w:tcPr>
            <w:tcW w:w="4434" w:type="dxa"/>
            <w:vAlign w:val="center"/>
          </w:tcPr>
          <w:p w14:paraId="1BAEF6E8">
            <w:pPr>
              <w:keepNext w:val="0"/>
              <w:keepLines w:val="0"/>
              <w:pageBreakBefore w:val="0"/>
              <w:widowControl/>
              <w:suppressLineNumbers w:val="0"/>
              <w:kinsoku/>
              <w:wordWrap/>
              <w:overflowPunct/>
              <w:topLinePunct w:val="0"/>
              <w:autoSpaceDE/>
              <w:autoSpaceDN/>
              <w:bidi w:val="0"/>
              <w:adjustRightInd w:val="0"/>
              <w:snapToGrid w:val="0"/>
              <w:spacing w:after="0"/>
              <w:jc w:val="left"/>
              <w:textAlignment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i w:val="0"/>
                <w:color w:val="000000"/>
                <w:kern w:val="0"/>
                <w:sz w:val="18"/>
                <w:szCs w:val="18"/>
                <w:u w:val="none"/>
                <w:lang w:val="en-US" w:eastAsia="zh-CN" w:bidi="ar"/>
              </w:rPr>
              <w:t>占用楼道等共有区域养犬的、犬吠影响他人正常生活且未采取有效措施制止的。</w:t>
            </w:r>
          </w:p>
        </w:tc>
        <w:tc>
          <w:tcPr>
            <w:tcW w:w="1080" w:type="dxa"/>
            <w:vAlign w:val="center"/>
          </w:tcPr>
          <w:p w14:paraId="329A28EB">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i w:val="0"/>
                <w:color w:val="000000"/>
                <w:kern w:val="0"/>
                <w:sz w:val="18"/>
                <w:szCs w:val="18"/>
                <w:u w:val="none"/>
                <w:lang w:val="en-US" w:eastAsia="zh-CN" w:bidi="ar"/>
              </w:rPr>
              <w:t>行政处罚</w:t>
            </w:r>
          </w:p>
        </w:tc>
        <w:tc>
          <w:tcPr>
            <w:tcW w:w="6087" w:type="dxa"/>
            <w:vAlign w:val="center"/>
          </w:tcPr>
          <w:p w14:paraId="0D60A037">
            <w:pPr>
              <w:keepNext w:val="0"/>
              <w:keepLines w:val="0"/>
              <w:pageBreakBefore w:val="0"/>
              <w:widowControl/>
              <w:suppressLineNumbers w:val="0"/>
              <w:kinsoku/>
              <w:wordWrap/>
              <w:overflowPunct/>
              <w:topLinePunct w:val="0"/>
              <w:autoSpaceDE/>
              <w:autoSpaceDN/>
              <w:bidi w:val="0"/>
              <w:adjustRightInd w:val="0"/>
              <w:snapToGrid w:val="0"/>
              <w:spacing w:after="0"/>
              <w:jc w:val="left"/>
              <w:textAlignment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i w:val="0"/>
                <w:color w:val="000000"/>
                <w:kern w:val="0"/>
                <w:sz w:val="18"/>
                <w:szCs w:val="18"/>
                <w:u w:val="none"/>
                <w:lang w:val="en-US" w:eastAsia="zh-CN" w:bidi="ar"/>
              </w:rPr>
              <w:t>《呼伦贝尔市城市养犬管理条例》第三十三条；</w:t>
            </w:r>
          </w:p>
        </w:tc>
        <w:tc>
          <w:tcPr>
            <w:tcW w:w="1088" w:type="dxa"/>
            <w:vAlign w:val="center"/>
          </w:tcPr>
          <w:p w14:paraId="2E823B34">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i w:val="0"/>
                <w:color w:val="000000"/>
                <w:kern w:val="0"/>
                <w:sz w:val="18"/>
                <w:szCs w:val="18"/>
                <w:u w:val="none"/>
                <w:lang w:val="en-US" w:eastAsia="zh-CN" w:bidi="ar"/>
              </w:rPr>
              <w:t>公安机关</w:t>
            </w:r>
          </w:p>
        </w:tc>
        <w:tc>
          <w:tcPr>
            <w:tcW w:w="1698" w:type="dxa"/>
            <w:vAlign w:val="center"/>
          </w:tcPr>
          <w:p w14:paraId="224A174A">
            <w:pPr>
              <w:keepNext w:val="0"/>
              <w:keepLines w:val="0"/>
              <w:pageBreakBefore w:val="0"/>
              <w:widowControl/>
              <w:suppressLineNumbers w:val="0"/>
              <w:kinsoku/>
              <w:wordWrap/>
              <w:overflowPunct/>
              <w:topLinePunct w:val="0"/>
              <w:autoSpaceDE/>
              <w:autoSpaceDN/>
              <w:bidi w:val="0"/>
              <w:adjustRightInd w:val="0"/>
              <w:snapToGrid w:val="0"/>
              <w:spacing w:after="0"/>
              <w:jc w:val="left"/>
              <w:textAlignment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i w:val="0"/>
                <w:color w:val="000000"/>
                <w:kern w:val="0"/>
                <w:sz w:val="18"/>
                <w:szCs w:val="18"/>
                <w:u w:val="none"/>
                <w:lang w:val="en-US" w:eastAsia="zh-CN" w:bidi="ar"/>
              </w:rPr>
              <w:t>市本级、旗市区级</w:t>
            </w:r>
          </w:p>
        </w:tc>
        <w:tc>
          <w:tcPr>
            <w:tcW w:w="641" w:type="dxa"/>
            <w:vAlign w:val="center"/>
          </w:tcPr>
          <w:p w14:paraId="56CC7158">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p>
        </w:tc>
      </w:tr>
      <w:tr w14:paraId="26DF0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666" w:type="dxa"/>
            <w:vAlign w:val="center"/>
          </w:tcPr>
          <w:p w14:paraId="31E6FB61">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default"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15</w:t>
            </w:r>
          </w:p>
        </w:tc>
        <w:tc>
          <w:tcPr>
            <w:tcW w:w="4434" w:type="dxa"/>
            <w:vAlign w:val="center"/>
          </w:tcPr>
          <w:p w14:paraId="372F06AE">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sz w:val="18"/>
                <w:szCs w:val="18"/>
                <w:lang w:eastAsia="zh-CN"/>
              </w:rPr>
            </w:pPr>
            <w:r>
              <w:rPr>
                <w:rFonts w:hint="eastAsia" w:ascii="仿宋_GB2312" w:hAnsi="仿宋_GB2312" w:eastAsia="仿宋_GB2312" w:cs="仿宋_GB2312"/>
                <w:b w:val="0"/>
                <w:bCs w:val="0"/>
                <w:i w:val="0"/>
                <w:color w:val="000000"/>
                <w:kern w:val="0"/>
                <w:sz w:val="18"/>
                <w:szCs w:val="18"/>
                <w:u w:val="none"/>
                <w:lang w:val="en-US" w:eastAsia="zh-CN" w:bidi="ar"/>
              </w:rPr>
              <w:t>驱使或者放任犬只恐吓、伤害他人的。</w:t>
            </w:r>
          </w:p>
        </w:tc>
        <w:tc>
          <w:tcPr>
            <w:tcW w:w="1080" w:type="dxa"/>
            <w:vAlign w:val="center"/>
          </w:tcPr>
          <w:p w14:paraId="006F2220">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lang w:eastAsia="zh-CN"/>
              </w:rPr>
            </w:pPr>
            <w:r>
              <w:rPr>
                <w:rFonts w:hint="eastAsia" w:ascii="仿宋_GB2312" w:hAnsi="仿宋_GB2312" w:eastAsia="仿宋_GB2312" w:cs="仿宋_GB2312"/>
                <w:b w:val="0"/>
                <w:bCs w:val="0"/>
                <w:i w:val="0"/>
                <w:color w:val="000000"/>
                <w:kern w:val="0"/>
                <w:sz w:val="18"/>
                <w:szCs w:val="18"/>
                <w:u w:val="none"/>
                <w:lang w:val="en-US" w:eastAsia="zh-CN" w:bidi="ar"/>
              </w:rPr>
              <w:t>行政处罚</w:t>
            </w:r>
          </w:p>
        </w:tc>
        <w:tc>
          <w:tcPr>
            <w:tcW w:w="6087" w:type="dxa"/>
            <w:vAlign w:val="center"/>
          </w:tcPr>
          <w:p w14:paraId="0BC8F0E3">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sz w:val="18"/>
                <w:szCs w:val="18"/>
                <w:lang w:eastAsia="zh-CN"/>
              </w:rPr>
            </w:pPr>
            <w:r>
              <w:rPr>
                <w:rFonts w:hint="eastAsia" w:ascii="仿宋_GB2312" w:hAnsi="仿宋_GB2312" w:eastAsia="仿宋_GB2312" w:cs="仿宋_GB2312"/>
                <w:b w:val="0"/>
                <w:bCs w:val="0"/>
                <w:i w:val="0"/>
                <w:color w:val="000000"/>
                <w:kern w:val="0"/>
                <w:sz w:val="18"/>
                <w:szCs w:val="18"/>
                <w:u w:val="none"/>
                <w:lang w:val="en-US" w:eastAsia="zh-CN" w:bidi="ar"/>
              </w:rPr>
              <w:t>《呼伦贝尔市城市养犬管理条例》第二十条；</w:t>
            </w:r>
            <w:r>
              <w:rPr>
                <w:rFonts w:hint="eastAsia" w:ascii="仿宋_GB2312" w:hAnsi="仿宋_GB2312" w:eastAsia="仿宋_GB2312" w:cs="仿宋_GB2312"/>
                <w:b w:val="0"/>
                <w:bCs w:val="0"/>
                <w:i w:val="0"/>
                <w:color w:val="000000"/>
                <w:kern w:val="0"/>
                <w:sz w:val="18"/>
                <w:szCs w:val="18"/>
                <w:u w:val="none"/>
                <w:lang w:val="en-US" w:eastAsia="zh-CN" w:bidi="ar"/>
              </w:rPr>
              <w:br w:type="textWrapping"/>
            </w:r>
            <w:r>
              <w:rPr>
                <w:rFonts w:hint="eastAsia" w:ascii="仿宋_GB2312" w:hAnsi="仿宋_GB2312" w:eastAsia="仿宋_GB2312" w:cs="仿宋_GB2312"/>
                <w:b w:val="0"/>
                <w:bCs w:val="0"/>
                <w:sz w:val="18"/>
                <w:szCs w:val="18"/>
                <w:lang w:eastAsia="zh-CN"/>
              </w:rPr>
              <w:t>《中华人民共和国治安管理处罚法》；</w:t>
            </w:r>
          </w:p>
        </w:tc>
        <w:tc>
          <w:tcPr>
            <w:tcW w:w="1088" w:type="dxa"/>
            <w:vAlign w:val="center"/>
          </w:tcPr>
          <w:p w14:paraId="5AFD994F">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i w:val="0"/>
                <w:color w:val="000000"/>
                <w:kern w:val="0"/>
                <w:sz w:val="18"/>
                <w:szCs w:val="18"/>
                <w:u w:val="none"/>
                <w:lang w:val="en-US" w:eastAsia="zh-CN" w:bidi="ar"/>
              </w:rPr>
              <w:t>公安机关</w:t>
            </w:r>
          </w:p>
        </w:tc>
        <w:tc>
          <w:tcPr>
            <w:tcW w:w="1698" w:type="dxa"/>
            <w:vAlign w:val="center"/>
          </w:tcPr>
          <w:p w14:paraId="79E744A4">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sz w:val="18"/>
                <w:szCs w:val="18"/>
              </w:rPr>
            </w:pPr>
            <w:r>
              <w:rPr>
                <w:rFonts w:hint="eastAsia" w:ascii="仿宋_GB2312" w:hAnsi="仿宋_GB2312" w:eastAsia="仿宋_GB2312" w:cs="仿宋_GB2312"/>
                <w:b w:val="0"/>
                <w:bCs w:val="0"/>
                <w:i w:val="0"/>
                <w:color w:val="000000"/>
                <w:kern w:val="0"/>
                <w:sz w:val="18"/>
                <w:szCs w:val="18"/>
                <w:u w:val="none"/>
                <w:lang w:val="en-US" w:eastAsia="zh-CN" w:bidi="ar"/>
              </w:rPr>
              <w:t>市本级、旗市区级</w:t>
            </w:r>
          </w:p>
        </w:tc>
        <w:tc>
          <w:tcPr>
            <w:tcW w:w="641" w:type="dxa"/>
            <w:vAlign w:val="center"/>
          </w:tcPr>
          <w:p w14:paraId="618E17CF">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p>
        </w:tc>
      </w:tr>
      <w:tr w14:paraId="0FC62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666" w:type="dxa"/>
            <w:vAlign w:val="center"/>
          </w:tcPr>
          <w:p w14:paraId="5B735988">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default"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16</w:t>
            </w:r>
          </w:p>
        </w:tc>
        <w:tc>
          <w:tcPr>
            <w:tcW w:w="4434" w:type="dxa"/>
            <w:vAlign w:val="center"/>
          </w:tcPr>
          <w:p w14:paraId="78EA08A6">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sz w:val="18"/>
                <w:szCs w:val="18"/>
                <w:lang w:eastAsia="zh-CN"/>
              </w:rPr>
            </w:pPr>
            <w:r>
              <w:rPr>
                <w:rFonts w:hint="eastAsia" w:ascii="仿宋_GB2312" w:hAnsi="仿宋_GB2312" w:eastAsia="仿宋_GB2312" w:cs="仿宋_GB2312"/>
                <w:b w:val="0"/>
                <w:bCs w:val="0"/>
                <w:sz w:val="18"/>
                <w:szCs w:val="18"/>
                <w:lang w:eastAsia="zh-CN"/>
              </w:rPr>
              <w:t>携犬进入从事公务活动的机关、医院、学校、幼儿园等场所的。</w:t>
            </w:r>
          </w:p>
        </w:tc>
        <w:tc>
          <w:tcPr>
            <w:tcW w:w="1080" w:type="dxa"/>
            <w:vAlign w:val="center"/>
          </w:tcPr>
          <w:p w14:paraId="61125CE0">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rPr>
            </w:pPr>
            <w:r>
              <w:rPr>
                <w:rFonts w:hint="eastAsia" w:ascii="仿宋_GB2312" w:hAnsi="仿宋_GB2312" w:eastAsia="仿宋_GB2312" w:cs="仿宋_GB2312"/>
                <w:b w:val="0"/>
                <w:bCs w:val="0"/>
                <w:i w:val="0"/>
                <w:color w:val="000000"/>
                <w:kern w:val="0"/>
                <w:sz w:val="18"/>
                <w:szCs w:val="18"/>
                <w:u w:val="none"/>
                <w:lang w:val="en-US" w:eastAsia="zh-CN" w:bidi="ar"/>
              </w:rPr>
              <w:t>行政处罚</w:t>
            </w:r>
          </w:p>
        </w:tc>
        <w:tc>
          <w:tcPr>
            <w:tcW w:w="6087" w:type="dxa"/>
            <w:vAlign w:val="center"/>
          </w:tcPr>
          <w:p w14:paraId="586D03D4">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sz w:val="18"/>
                <w:szCs w:val="18"/>
                <w:lang w:eastAsia="zh-CN"/>
              </w:rPr>
            </w:pPr>
            <w:r>
              <w:rPr>
                <w:rFonts w:hint="eastAsia" w:ascii="仿宋_GB2312" w:hAnsi="仿宋_GB2312" w:eastAsia="仿宋_GB2312" w:cs="仿宋_GB2312"/>
                <w:b w:val="0"/>
                <w:bCs w:val="0"/>
                <w:i w:val="0"/>
                <w:color w:val="000000"/>
                <w:kern w:val="0"/>
                <w:sz w:val="18"/>
                <w:szCs w:val="18"/>
                <w:u w:val="none"/>
                <w:lang w:val="en-US" w:eastAsia="zh-CN" w:bidi="ar"/>
              </w:rPr>
              <w:t>《呼伦贝尔市城市养犬管理条例》第三十二条；</w:t>
            </w:r>
          </w:p>
        </w:tc>
        <w:tc>
          <w:tcPr>
            <w:tcW w:w="1088" w:type="dxa"/>
            <w:vAlign w:val="center"/>
          </w:tcPr>
          <w:p w14:paraId="3C65FF44">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i w:val="0"/>
                <w:color w:val="000000"/>
                <w:kern w:val="0"/>
                <w:sz w:val="18"/>
                <w:szCs w:val="18"/>
                <w:u w:val="none"/>
                <w:lang w:val="en-US" w:eastAsia="zh-CN" w:bidi="ar"/>
              </w:rPr>
              <w:t>公安机关</w:t>
            </w:r>
          </w:p>
        </w:tc>
        <w:tc>
          <w:tcPr>
            <w:tcW w:w="1698" w:type="dxa"/>
            <w:vAlign w:val="center"/>
          </w:tcPr>
          <w:p w14:paraId="4A79F0AA">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sz w:val="18"/>
                <w:szCs w:val="18"/>
              </w:rPr>
            </w:pPr>
            <w:r>
              <w:rPr>
                <w:rFonts w:hint="eastAsia" w:ascii="仿宋_GB2312" w:hAnsi="仿宋_GB2312" w:eastAsia="仿宋_GB2312" w:cs="仿宋_GB2312"/>
                <w:b w:val="0"/>
                <w:bCs w:val="0"/>
                <w:i w:val="0"/>
                <w:color w:val="000000"/>
                <w:kern w:val="0"/>
                <w:sz w:val="18"/>
                <w:szCs w:val="18"/>
                <w:u w:val="none"/>
                <w:lang w:val="en-US" w:eastAsia="zh-CN" w:bidi="ar"/>
              </w:rPr>
              <w:t>市本级、旗市区级</w:t>
            </w:r>
          </w:p>
        </w:tc>
        <w:tc>
          <w:tcPr>
            <w:tcW w:w="641" w:type="dxa"/>
            <w:vAlign w:val="center"/>
          </w:tcPr>
          <w:p w14:paraId="5B68DAEC">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p>
        </w:tc>
      </w:tr>
      <w:tr w14:paraId="515E6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666" w:type="dxa"/>
            <w:vAlign w:val="center"/>
          </w:tcPr>
          <w:p w14:paraId="54B17E5C">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default"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17</w:t>
            </w:r>
          </w:p>
        </w:tc>
        <w:tc>
          <w:tcPr>
            <w:tcW w:w="4434" w:type="dxa"/>
            <w:vAlign w:val="center"/>
          </w:tcPr>
          <w:p w14:paraId="7BB0C2D0">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rPr>
              <w:t>机动车违反规定停放、临时停车，驾驶人不在现场或者虽在现场但驾驶人拒绝立即驶离，妨碍其它车辆、行人通行的</w:t>
            </w:r>
            <w:r>
              <w:rPr>
                <w:rFonts w:hint="eastAsia" w:ascii="仿宋_GB2312" w:hAnsi="仿宋_GB2312" w:eastAsia="仿宋_GB2312" w:cs="仿宋_GB2312"/>
                <w:b w:val="0"/>
                <w:bCs w:val="0"/>
                <w:sz w:val="18"/>
                <w:szCs w:val="18"/>
                <w:lang w:eastAsia="zh-CN"/>
              </w:rPr>
              <w:t>。</w:t>
            </w:r>
          </w:p>
        </w:tc>
        <w:tc>
          <w:tcPr>
            <w:tcW w:w="1080" w:type="dxa"/>
            <w:vAlign w:val="center"/>
          </w:tcPr>
          <w:p w14:paraId="4380CA52">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rPr>
              <w:t>行政处罚</w:t>
            </w:r>
          </w:p>
        </w:tc>
        <w:tc>
          <w:tcPr>
            <w:tcW w:w="6087" w:type="dxa"/>
            <w:vAlign w:val="center"/>
          </w:tcPr>
          <w:p w14:paraId="268C3204">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lang w:eastAsia="zh-CN"/>
              </w:rPr>
              <w:t>《</w:t>
            </w:r>
            <w:r>
              <w:rPr>
                <w:rFonts w:hint="eastAsia" w:ascii="仿宋_GB2312" w:hAnsi="仿宋_GB2312" w:eastAsia="仿宋_GB2312" w:cs="仿宋_GB2312"/>
                <w:b w:val="0"/>
                <w:bCs w:val="0"/>
                <w:sz w:val="18"/>
                <w:szCs w:val="18"/>
              </w:rPr>
              <w:t>呼伦贝尔市城市市容和环境卫生管理条例</w:t>
            </w:r>
            <w:r>
              <w:rPr>
                <w:rFonts w:hint="eastAsia" w:ascii="仿宋_GB2312" w:hAnsi="仿宋_GB2312" w:eastAsia="仿宋_GB2312" w:cs="仿宋_GB2312"/>
                <w:b w:val="0"/>
                <w:bCs w:val="0"/>
                <w:sz w:val="18"/>
                <w:szCs w:val="18"/>
                <w:lang w:eastAsia="zh-CN"/>
              </w:rPr>
              <w:t>》</w:t>
            </w:r>
            <w:r>
              <w:rPr>
                <w:rFonts w:hint="eastAsia" w:ascii="仿宋_GB2312" w:hAnsi="仿宋_GB2312" w:eastAsia="仿宋_GB2312" w:cs="仿宋_GB2312"/>
                <w:b w:val="0"/>
                <w:bCs w:val="0"/>
                <w:sz w:val="18"/>
                <w:szCs w:val="18"/>
              </w:rPr>
              <w:t>第</w:t>
            </w:r>
            <w:r>
              <w:rPr>
                <w:rFonts w:hint="eastAsia" w:ascii="仿宋_GB2312" w:hAnsi="仿宋_GB2312" w:eastAsia="仿宋_GB2312" w:cs="仿宋_GB2312"/>
                <w:b w:val="0"/>
                <w:bCs w:val="0"/>
                <w:sz w:val="18"/>
                <w:szCs w:val="18"/>
                <w:lang w:eastAsia="zh-CN"/>
              </w:rPr>
              <w:t>二十四条；</w:t>
            </w:r>
            <w:r>
              <w:rPr>
                <w:rFonts w:hint="eastAsia" w:ascii="仿宋_GB2312" w:hAnsi="仿宋_GB2312" w:eastAsia="仿宋_GB2312" w:cs="仿宋_GB2312"/>
                <w:b w:val="0"/>
                <w:bCs w:val="0"/>
                <w:sz w:val="18"/>
                <w:szCs w:val="18"/>
                <w:lang w:eastAsia="zh-CN"/>
              </w:rPr>
              <w:br w:type="textWrapping"/>
            </w:r>
            <w:r>
              <w:rPr>
                <w:rFonts w:hint="eastAsia" w:ascii="仿宋_GB2312" w:hAnsi="仿宋_GB2312" w:eastAsia="仿宋_GB2312" w:cs="仿宋_GB2312"/>
                <w:b w:val="0"/>
                <w:bCs w:val="0"/>
                <w:sz w:val="18"/>
                <w:szCs w:val="18"/>
              </w:rPr>
              <w:t>《</w:t>
            </w:r>
            <w:r>
              <w:rPr>
                <w:rFonts w:hint="eastAsia" w:ascii="仿宋_GB2312" w:hAnsi="仿宋_GB2312" w:eastAsia="仿宋_GB2312" w:cs="仿宋_GB2312"/>
                <w:b w:val="0"/>
                <w:bCs w:val="0"/>
                <w:sz w:val="18"/>
                <w:szCs w:val="18"/>
                <w:lang w:eastAsia="zh-CN"/>
              </w:rPr>
              <w:t>中华人民共和国道路交通安全法</w:t>
            </w:r>
            <w:r>
              <w:rPr>
                <w:rFonts w:hint="eastAsia" w:ascii="仿宋_GB2312" w:hAnsi="仿宋_GB2312" w:eastAsia="仿宋_GB2312" w:cs="仿宋_GB2312"/>
                <w:b w:val="0"/>
                <w:bCs w:val="0"/>
                <w:sz w:val="18"/>
                <w:szCs w:val="18"/>
              </w:rPr>
              <w:t>》第五十六条</w:t>
            </w:r>
            <w:r>
              <w:rPr>
                <w:rFonts w:hint="eastAsia" w:ascii="仿宋_GB2312" w:hAnsi="仿宋_GB2312" w:eastAsia="仿宋_GB2312" w:cs="仿宋_GB2312"/>
                <w:b w:val="0"/>
                <w:bCs w:val="0"/>
                <w:sz w:val="18"/>
                <w:szCs w:val="18"/>
                <w:lang w:eastAsia="zh-CN"/>
              </w:rPr>
              <w:t>、</w:t>
            </w:r>
            <w:r>
              <w:rPr>
                <w:rFonts w:hint="eastAsia" w:ascii="仿宋_GB2312" w:hAnsi="仿宋_GB2312" w:eastAsia="仿宋_GB2312" w:cs="仿宋_GB2312"/>
                <w:b w:val="0"/>
                <w:bCs w:val="0"/>
                <w:sz w:val="18"/>
                <w:szCs w:val="18"/>
              </w:rPr>
              <w:t>第九十三条第二款</w:t>
            </w:r>
            <w:r>
              <w:rPr>
                <w:rFonts w:hint="eastAsia" w:ascii="仿宋_GB2312" w:hAnsi="仿宋_GB2312" w:eastAsia="仿宋_GB2312" w:cs="仿宋_GB2312"/>
                <w:b w:val="0"/>
                <w:bCs w:val="0"/>
                <w:sz w:val="18"/>
                <w:szCs w:val="18"/>
                <w:lang w:eastAsia="zh-CN"/>
              </w:rPr>
              <w:t>；</w:t>
            </w:r>
            <w:r>
              <w:rPr>
                <w:rFonts w:hint="eastAsia" w:ascii="仿宋_GB2312" w:hAnsi="仿宋_GB2312" w:eastAsia="仿宋_GB2312" w:cs="仿宋_GB2312"/>
                <w:b w:val="0"/>
                <w:bCs w:val="0"/>
                <w:sz w:val="18"/>
                <w:szCs w:val="18"/>
                <w:lang w:eastAsia="zh-CN"/>
              </w:rPr>
              <w:br w:type="textWrapping"/>
            </w:r>
            <w:r>
              <w:rPr>
                <w:rFonts w:hint="eastAsia" w:ascii="仿宋_GB2312" w:hAnsi="仿宋_GB2312" w:eastAsia="仿宋_GB2312" w:cs="仿宋_GB2312"/>
                <w:b w:val="0"/>
                <w:bCs w:val="0"/>
                <w:sz w:val="18"/>
                <w:szCs w:val="18"/>
              </w:rPr>
              <w:t>《</w:t>
            </w:r>
            <w:r>
              <w:rPr>
                <w:rFonts w:hint="eastAsia" w:ascii="仿宋_GB2312" w:hAnsi="仿宋_GB2312" w:eastAsia="仿宋_GB2312" w:cs="仿宋_GB2312"/>
                <w:b w:val="0"/>
                <w:bCs w:val="0"/>
                <w:sz w:val="18"/>
                <w:szCs w:val="18"/>
                <w:lang w:eastAsia="zh-CN"/>
              </w:rPr>
              <w:t>中华人民共和国道路交通安全法</w:t>
            </w:r>
            <w:r>
              <w:rPr>
                <w:rFonts w:hint="eastAsia" w:ascii="仿宋_GB2312" w:hAnsi="仿宋_GB2312" w:eastAsia="仿宋_GB2312" w:cs="仿宋_GB2312"/>
                <w:b w:val="0"/>
                <w:bCs w:val="0"/>
                <w:sz w:val="18"/>
                <w:szCs w:val="18"/>
              </w:rPr>
              <w:t>实施条例》第六十三条</w:t>
            </w:r>
            <w:r>
              <w:rPr>
                <w:rFonts w:hint="eastAsia" w:ascii="仿宋_GB2312" w:hAnsi="仿宋_GB2312" w:eastAsia="仿宋_GB2312" w:cs="仿宋_GB2312"/>
                <w:b w:val="0"/>
                <w:bCs w:val="0"/>
                <w:sz w:val="18"/>
                <w:szCs w:val="18"/>
                <w:lang w:eastAsia="zh-CN"/>
              </w:rPr>
              <w:t>；</w:t>
            </w:r>
          </w:p>
        </w:tc>
        <w:tc>
          <w:tcPr>
            <w:tcW w:w="1088" w:type="dxa"/>
            <w:vAlign w:val="center"/>
          </w:tcPr>
          <w:p w14:paraId="2E152548">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i w:val="0"/>
                <w:color w:val="000000"/>
                <w:kern w:val="0"/>
                <w:sz w:val="18"/>
                <w:szCs w:val="18"/>
                <w:u w:val="none"/>
                <w:lang w:val="en-US" w:eastAsia="zh-CN" w:bidi="ar"/>
              </w:rPr>
              <w:t>公安机关</w:t>
            </w:r>
          </w:p>
        </w:tc>
        <w:tc>
          <w:tcPr>
            <w:tcW w:w="1698" w:type="dxa"/>
            <w:vAlign w:val="center"/>
          </w:tcPr>
          <w:p w14:paraId="7B48A1D6">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rPr>
              <w:t>市本级、旗市区级</w:t>
            </w:r>
          </w:p>
        </w:tc>
        <w:tc>
          <w:tcPr>
            <w:tcW w:w="641" w:type="dxa"/>
            <w:vAlign w:val="center"/>
          </w:tcPr>
          <w:p w14:paraId="67C98FA6">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p>
        </w:tc>
      </w:tr>
      <w:tr w14:paraId="46A9B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666" w:type="dxa"/>
            <w:vAlign w:val="center"/>
          </w:tcPr>
          <w:p w14:paraId="6D302DC3">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default"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18</w:t>
            </w:r>
          </w:p>
        </w:tc>
        <w:tc>
          <w:tcPr>
            <w:tcW w:w="4434" w:type="dxa"/>
            <w:vAlign w:val="center"/>
          </w:tcPr>
          <w:p w14:paraId="2D081CFD">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lang w:eastAsia="zh-CN"/>
              </w:rPr>
              <w:t>驾驶机动车行经人行横道时，应当减速行驶，遇行人正在通行时，应当停车避让。</w:t>
            </w:r>
          </w:p>
        </w:tc>
        <w:tc>
          <w:tcPr>
            <w:tcW w:w="1080" w:type="dxa"/>
            <w:vAlign w:val="center"/>
          </w:tcPr>
          <w:p w14:paraId="36D604B8">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rPr>
              <w:t>行政处罚</w:t>
            </w:r>
          </w:p>
        </w:tc>
        <w:tc>
          <w:tcPr>
            <w:tcW w:w="6087" w:type="dxa"/>
            <w:vAlign w:val="center"/>
          </w:tcPr>
          <w:p w14:paraId="4F0706A6">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lang w:eastAsia="zh-CN"/>
              </w:rPr>
              <w:t>《</w:t>
            </w:r>
            <w:r>
              <w:rPr>
                <w:rFonts w:hint="eastAsia" w:ascii="仿宋_GB2312" w:hAnsi="仿宋_GB2312" w:eastAsia="仿宋_GB2312" w:cs="仿宋_GB2312"/>
                <w:b w:val="0"/>
                <w:bCs w:val="0"/>
                <w:sz w:val="18"/>
                <w:szCs w:val="18"/>
              </w:rPr>
              <w:t>呼伦贝尔市文明行为促进条例</w:t>
            </w:r>
            <w:r>
              <w:rPr>
                <w:rFonts w:hint="eastAsia" w:ascii="仿宋_GB2312" w:hAnsi="仿宋_GB2312" w:eastAsia="仿宋_GB2312" w:cs="仿宋_GB2312"/>
                <w:b w:val="0"/>
                <w:bCs w:val="0"/>
                <w:sz w:val="18"/>
                <w:szCs w:val="18"/>
                <w:lang w:eastAsia="zh-CN"/>
              </w:rPr>
              <w:t>》第十三</w:t>
            </w:r>
            <w:r>
              <w:rPr>
                <w:rFonts w:hint="eastAsia" w:ascii="仿宋_GB2312" w:hAnsi="仿宋_GB2312" w:eastAsia="仿宋_GB2312" w:cs="仿宋_GB2312"/>
                <w:b w:val="0"/>
                <w:bCs w:val="0"/>
                <w:sz w:val="18"/>
                <w:szCs w:val="18"/>
              </w:rPr>
              <w:t>条</w:t>
            </w:r>
            <w:r>
              <w:rPr>
                <w:rFonts w:hint="eastAsia" w:ascii="仿宋_GB2312" w:hAnsi="仿宋_GB2312" w:eastAsia="仿宋_GB2312" w:cs="仿宋_GB2312"/>
                <w:b w:val="0"/>
                <w:bCs w:val="0"/>
                <w:sz w:val="18"/>
                <w:szCs w:val="18"/>
                <w:lang w:eastAsia="zh-CN"/>
              </w:rPr>
              <w:t>一</w:t>
            </w:r>
            <w:r>
              <w:rPr>
                <w:rFonts w:hint="eastAsia" w:ascii="仿宋_GB2312" w:hAnsi="仿宋_GB2312" w:eastAsia="仿宋_GB2312" w:cs="仿宋_GB2312"/>
                <w:b w:val="0"/>
                <w:bCs w:val="0"/>
                <w:sz w:val="18"/>
                <w:szCs w:val="18"/>
              </w:rPr>
              <w:t>款</w:t>
            </w:r>
            <w:r>
              <w:rPr>
                <w:rFonts w:hint="eastAsia" w:ascii="仿宋_GB2312" w:hAnsi="仿宋_GB2312" w:eastAsia="仿宋_GB2312" w:cs="仿宋_GB2312"/>
                <w:b w:val="0"/>
                <w:bCs w:val="0"/>
                <w:sz w:val="18"/>
                <w:szCs w:val="18"/>
                <w:lang w:eastAsia="zh-CN"/>
              </w:rPr>
              <w:t>一</w:t>
            </w:r>
            <w:r>
              <w:rPr>
                <w:rFonts w:hint="eastAsia" w:ascii="仿宋_GB2312" w:hAnsi="仿宋_GB2312" w:eastAsia="仿宋_GB2312" w:cs="仿宋_GB2312"/>
                <w:b w:val="0"/>
                <w:bCs w:val="0"/>
                <w:sz w:val="18"/>
                <w:szCs w:val="18"/>
              </w:rPr>
              <w:t>项</w:t>
            </w:r>
            <w:r>
              <w:rPr>
                <w:rFonts w:hint="eastAsia" w:ascii="仿宋_GB2312" w:hAnsi="仿宋_GB2312" w:eastAsia="仿宋_GB2312" w:cs="仿宋_GB2312"/>
                <w:b w:val="0"/>
                <w:bCs w:val="0"/>
                <w:sz w:val="18"/>
                <w:szCs w:val="18"/>
                <w:lang w:eastAsia="zh-CN"/>
              </w:rPr>
              <w:t>；</w:t>
            </w:r>
            <w:r>
              <w:rPr>
                <w:rFonts w:hint="eastAsia" w:ascii="仿宋_GB2312" w:hAnsi="仿宋_GB2312" w:eastAsia="仿宋_GB2312" w:cs="仿宋_GB2312"/>
                <w:b w:val="0"/>
                <w:bCs w:val="0"/>
                <w:sz w:val="18"/>
                <w:szCs w:val="18"/>
              </w:rPr>
              <w:br w:type="textWrapping"/>
            </w:r>
            <w:r>
              <w:rPr>
                <w:rFonts w:hint="eastAsia" w:ascii="仿宋_GB2312" w:hAnsi="仿宋_GB2312" w:eastAsia="仿宋_GB2312" w:cs="仿宋_GB2312"/>
                <w:b w:val="0"/>
                <w:bCs w:val="0"/>
                <w:sz w:val="18"/>
                <w:szCs w:val="18"/>
                <w:lang w:eastAsia="zh-CN"/>
              </w:rPr>
              <w:t>《中华人民共和国</w:t>
            </w:r>
            <w:r>
              <w:rPr>
                <w:rFonts w:hint="eastAsia" w:ascii="仿宋_GB2312" w:hAnsi="仿宋_GB2312" w:eastAsia="仿宋_GB2312" w:cs="仿宋_GB2312"/>
                <w:b w:val="0"/>
                <w:bCs w:val="0"/>
                <w:sz w:val="18"/>
                <w:szCs w:val="18"/>
              </w:rPr>
              <w:t>道路交通安全法》第四十七条第一款</w:t>
            </w:r>
            <w:r>
              <w:rPr>
                <w:rFonts w:hint="eastAsia" w:ascii="仿宋_GB2312" w:hAnsi="仿宋_GB2312" w:eastAsia="仿宋_GB2312" w:cs="仿宋_GB2312"/>
                <w:b w:val="0"/>
                <w:bCs w:val="0"/>
                <w:sz w:val="18"/>
                <w:szCs w:val="18"/>
                <w:lang w:eastAsia="zh-CN"/>
              </w:rPr>
              <w:t>、</w:t>
            </w:r>
            <w:r>
              <w:rPr>
                <w:rFonts w:hint="eastAsia" w:ascii="仿宋_GB2312" w:hAnsi="仿宋_GB2312" w:eastAsia="仿宋_GB2312" w:cs="仿宋_GB2312"/>
                <w:b w:val="0"/>
                <w:bCs w:val="0"/>
                <w:sz w:val="18"/>
                <w:szCs w:val="18"/>
              </w:rPr>
              <w:t>第九十条</w:t>
            </w:r>
            <w:r>
              <w:rPr>
                <w:rFonts w:hint="eastAsia" w:ascii="仿宋_GB2312" w:hAnsi="仿宋_GB2312" w:eastAsia="仿宋_GB2312" w:cs="仿宋_GB2312"/>
                <w:b w:val="0"/>
                <w:bCs w:val="0"/>
                <w:sz w:val="18"/>
                <w:szCs w:val="18"/>
                <w:lang w:eastAsia="zh-CN"/>
              </w:rPr>
              <w:t>；</w:t>
            </w:r>
          </w:p>
        </w:tc>
        <w:tc>
          <w:tcPr>
            <w:tcW w:w="1088" w:type="dxa"/>
            <w:vAlign w:val="center"/>
          </w:tcPr>
          <w:p w14:paraId="6608DE34">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i w:val="0"/>
                <w:color w:val="000000"/>
                <w:kern w:val="0"/>
                <w:sz w:val="18"/>
                <w:szCs w:val="18"/>
                <w:u w:val="none"/>
                <w:lang w:val="en-US" w:eastAsia="zh-CN" w:bidi="ar"/>
              </w:rPr>
              <w:t>公安机关</w:t>
            </w:r>
          </w:p>
        </w:tc>
        <w:tc>
          <w:tcPr>
            <w:tcW w:w="1698" w:type="dxa"/>
            <w:vAlign w:val="center"/>
          </w:tcPr>
          <w:p w14:paraId="7F4C6A75">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rPr>
              <w:t>市本级、旗市区级</w:t>
            </w:r>
          </w:p>
        </w:tc>
        <w:tc>
          <w:tcPr>
            <w:tcW w:w="641" w:type="dxa"/>
            <w:vAlign w:val="center"/>
          </w:tcPr>
          <w:p w14:paraId="038A7403">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p>
        </w:tc>
      </w:tr>
      <w:tr w14:paraId="6DD0A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311EC193">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default"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19</w:t>
            </w:r>
          </w:p>
        </w:tc>
        <w:tc>
          <w:tcPr>
            <w:tcW w:w="4434" w:type="dxa"/>
            <w:vAlign w:val="center"/>
          </w:tcPr>
          <w:p w14:paraId="428571F6">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rPr>
              <w:t>驾驶</w:t>
            </w:r>
            <w:r>
              <w:rPr>
                <w:rFonts w:hint="eastAsia" w:ascii="仿宋_GB2312" w:hAnsi="仿宋_GB2312" w:eastAsia="仿宋_GB2312" w:cs="仿宋_GB2312"/>
                <w:b w:val="0"/>
                <w:bCs w:val="0"/>
                <w:sz w:val="18"/>
                <w:szCs w:val="18"/>
                <w:lang w:eastAsia="zh-CN"/>
              </w:rPr>
              <w:t>机动车或非机动车</w:t>
            </w:r>
            <w:r>
              <w:rPr>
                <w:rFonts w:hint="eastAsia" w:ascii="仿宋_GB2312" w:hAnsi="仿宋_GB2312" w:eastAsia="仿宋_GB2312" w:cs="仿宋_GB2312"/>
                <w:b w:val="0"/>
                <w:bCs w:val="0"/>
                <w:sz w:val="18"/>
                <w:szCs w:val="18"/>
              </w:rPr>
              <w:t>时</w:t>
            </w:r>
            <w:r>
              <w:rPr>
                <w:rFonts w:hint="eastAsia" w:ascii="仿宋_GB2312" w:hAnsi="仿宋_GB2312" w:eastAsia="仿宋_GB2312" w:cs="仿宋_GB2312"/>
                <w:b w:val="0"/>
                <w:bCs w:val="0"/>
                <w:sz w:val="18"/>
                <w:szCs w:val="18"/>
                <w:lang w:eastAsia="zh-CN"/>
              </w:rPr>
              <w:t>，不</w:t>
            </w:r>
            <w:r>
              <w:rPr>
                <w:rFonts w:hint="eastAsia" w:ascii="仿宋_GB2312" w:hAnsi="仿宋_GB2312" w:eastAsia="仿宋_GB2312" w:cs="仿宋_GB2312"/>
                <w:b w:val="0"/>
                <w:bCs w:val="0"/>
                <w:sz w:val="18"/>
                <w:szCs w:val="18"/>
              </w:rPr>
              <w:t>拨打</w:t>
            </w:r>
            <w:r>
              <w:rPr>
                <w:rFonts w:hint="eastAsia" w:ascii="仿宋_GB2312" w:hAnsi="仿宋_GB2312" w:eastAsia="仿宋_GB2312" w:cs="仿宋_GB2312"/>
                <w:b w:val="0"/>
                <w:bCs w:val="0"/>
                <w:sz w:val="18"/>
                <w:szCs w:val="18"/>
                <w:lang w:eastAsia="zh-CN"/>
              </w:rPr>
              <w:t>、</w:t>
            </w:r>
            <w:r>
              <w:rPr>
                <w:rFonts w:hint="eastAsia" w:ascii="仿宋_GB2312" w:hAnsi="仿宋_GB2312" w:eastAsia="仿宋_GB2312" w:cs="仿宋_GB2312"/>
                <w:b w:val="0"/>
                <w:bCs w:val="0"/>
                <w:sz w:val="18"/>
                <w:szCs w:val="18"/>
              </w:rPr>
              <w:t>接听手持电话的</w:t>
            </w:r>
            <w:r>
              <w:rPr>
                <w:rFonts w:hint="eastAsia" w:ascii="仿宋_GB2312" w:hAnsi="仿宋_GB2312" w:eastAsia="仿宋_GB2312" w:cs="仿宋_GB2312"/>
                <w:b w:val="0"/>
                <w:bCs w:val="0"/>
                <w:sz w:val="18"/>
                <w:szCs w:val="18"/>
                <w:lang w:eastAsia="zh-CN"/>
              </w:rPr>
              <w:t>、不浏览电子设备、不</w:t>
            </w:r>
            <w:r>
              <w:rPr>
                <w:rFonts w:hint="eastAsia" w:ascii="仿宋_GB2312" w:hAnsi="仿宋_GB2312" w:eastAsia="仿宋_GB2312" w:cs="仿宋_GB2312"/>
                <w:b w:val="0"/>
                <w:bCs w:val="0"/>
                <w:sz w:val="18"/>
                <w:szCs w:val="18"/>
              </w:rPr>
              <w:t>向车外抛洒物品</w:t>
            </w:r>
            <w:r>
              <w:rPr>
                <w:rFonts w:hint="eastAsia" w:ascii="仿宋_GB2312" w:hAnsi="仿宋_GB2312" w:eastAsia="仿宋_GB2312" w:cs="仿宋_GB2312"/>
                <w:b w:val="0"/>
                <w:bCs w:val="0"/>
                <w:sz w:val="18"/>
                <w:szCs w:val="18"/>
                <w:lang w:eastAsia="zh-CN"/>
              </w:rPr>
              <w:t>。</w:t>
            </w:r>
          </w:p>
        </w:tc>
        <w:tc>
          <w:tcPr>
            <w:tcW w:w="1080" w:type="dxa"/>
            <w:vAlign w:val="center"/>
          </w:tcPr>
          <w:p w14:paraId="1269E00C">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rPr>
              <w:t>行政处罚</w:t>
            </w:r>
          </w:p>
        </w:tc>
        <w:tc>
          <w:tcPr>
            <w:tcW w:w="6087" w:type="dxa"/>
            <w:vAlign w:val="center"/>
          </w:tcPr>
          <w:p w14:paraId="5D34DA29">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lang w:eastAsia="zh-CN"/>
              </w:rPr>
              <w:t>《</w:t>
            </w:r>
            <w:r>
              <w:rPr>
                <w:rFonts w:hint="eastAsia" w:ascii="仿宋_GB2312" w:hAnsi="仿宋_GB2312" w:eastAsia="仿宋_GB2312" w:cs="仿宋_GB2312"/>
                <w:b w:val="0"/>
                <w:bCs w:val="0"/>
                <w:sz w:val="18"/>
                <w:szCs w:val="18"/>
              </w:rPr>
              <w:t>呼伦贝尔市文明行为促进条例</w:t>
            </w:r>
            <w:r>
              <w:rPr>
                <w:rFonts w:hint="eastAsia" w:ascii="仿宋_GB2312" w:hAnsi="仿宋_GB2312" w:eastAsia="仿宋_GB2312" w:cs="仿宋_GB2312"/>
                <w:b w:val="0"/>
                <w:bCs w:val="0"/>
                <w:sz w:val="18"/>
                <w:szCs w:val="18"/>
                <w:lang w:eastAsia="zh-CN"/>
              </w:rPr>
              <w:t>》第十三</w:t>
            </w:r>
            <w:r>
              <w:rPr>
                <w:rFonts w:hint="eastAsia" w:ascii="仿宋_GB2312" w:hAnsi="仿宋_GB2312" w:eastAsia="仿宋_GB2312" w:cs="仿宋_GB2312"/>
                <w:b w:val="0"/>
                <w:bCs w:val="0"/>
                <w:sz w:val="18"/>
                <w:szCs w:val="18"/>
              </w:rPr>
              <w:t>条</w:t>
            </w:r>
            <w:r>
              <w:rPr>
                <w:rFonts w:hint="eastAsia" w:ascii="仿宋_GB2312" w:hAnsi="仿宋_GB2312" w:eastAsia="仿宋_GB2312" w:cs="仿宋_GB2312"/>
                <w:b w:val="0"/>
                <w:bCs w:val="0"/>
                <w:sz w:val="18"/>
                <w:szCs w:val="18"/>
                <w:lang w:eastAsia="zh-CN"/>
              </w:rPr>
              <w:t>一</w:t>
            </w:r>
            <w:r>
              <w:rPr>
                <w:rFonts w:hint="eastAsia" w:ascii="仿宋_GB2312" w:hAnsi="仿宋_GB2312" w:eastAsia="仿宋_GB2312" w:cs="仿宋_GB2312"/>
                <w:b w:val="0"/>
                <w:bCs w:val="0"/>
                <w:sz w:val="18"/>
                <w:szCs w:val="18"/>
              </w:rPr>
              <w:t>款</w:t>
            </w:r>
            <w:r>
              <w:rPr>
                <w:rFonts w:hint="eastAsia" w:ascii="仿宋_GB2312" w:hAnsi="仿宋_GB2312" w:eastAsia="仿宋_GB2312" w:cs="仿宋_GB2312"/>
                <w:b w:val="0"/>
                <w:bCs w:val="0"/>
                <w:sz w:val="18"/>
                <w:szCs w:val="18"/>
                <w:lang w:eastAsia="zh-CN"/>
              </w:rPr>
              <w:t>二</w:t>
            </w:r>
            <w:r>
              <w:rPr>
                <w:rFonts w:hint="eastAsia" w:ascii="仿宋_GB2312" w:hAnsi="仿宋_GB2312" w:eastAsia="仿宋_GB2312" w:cs="仿宋_GB2312"/>
                <w:b w:val="0"/>
                <w:bCs w:val="0"/>
                <w:sz w:val="18"/>
                <w:szCs w:val="18"/>
              </w:rPr>
              <w:t>项</w:t>
            </w:r>
            <w:r>
              <w:rPr>
                <w:rFonts w:hint="eastAsia" w:ascii="仿宋_GB2312" w:hAnsi="仿宋_GB2312" w:eastAsia="仿宋_GB2312" w:cs="仿宋_GB2312"/>
                <w:b w:val="0"/>
                <w:bCs w:val="0"/>
                <w:sz w:val="18"/>
                <w:szCs w:val="18"/>
                <w:lang w:eastAsia="zh-CN"/>
              </w:rPr>
              <w:t>；</w:t>
            </w:r>
            <w:r>
              <w:rPr>
                <w:rFonts w:hint="eastAsia" w:ascii="仿宋_GB2312" w:hAnsi="仿宋_GB2312" w:eastAsia="仿宋_GB2312" w:cs="仿宋_GB2312"/>
                <w:b w:val="0"/>
                <w:bCs w:val="0"/>
                <w:sz w:val="18"/>
                <w:szCs w:val="18"/>
              </w:rPr>
              <w:br w:type="textWrapping"/>
            </w:r>
            <w:r>
              <w:rPr>
                <w:rFonts w:hint="eastAsia" w:ascii="仿宋_GB2312" w:hAnsi="仿宋_GB2312" w:eastAsia="仿宋_GB2312" w:cs="仿宋_GB2312"/>
                <w:b w:val="0"/>
                <w:bCs w:val="0"/>
                <w:sz w:val="18"/>
                <w:szCs w:val="18"/>
              </w:rPr>
              <w:t>《</w:t>
            </w:r>
            <w:r>
              <w:rPr>
                <w:rFonts w:hint="eastAsia" w:ascii="仿宋_GB2312" w:hAnsi="仿宋_GB2312" w:eastAsia="仿宋_GB2312" w:cs="仿宋_GB2312"/>
                <w:b w:val="0"/>
                <w:bCs w:val="0"/>
                <w:sz w:val="18"/>
                <w:szCs w:val="18"/>
                <w:lang w:eastAsia="zh-CN"/>
              </w:rPr>
              <w:t>中华人民共和国道路交通安全法</w:t>
            </w:r>
            <w:r>
              <w:rPr>
                <w:rFonts w:hint="eastAsia" w:ascii="仿宋_GB2312" w:hAnsi="仿宋_GB2312" w:eastAsia="仿宋_GB2312" w:cs="仿宋_GB2312"/>
                <w:b w:val="0"/>
                <w:bCs w:val="0"/>
                <w:sz w:val="18"/>
                <w:szCs w:val="18"/>
              </w:rPr>
              <w:t>实施条例》第六十二条第三项</w:t>
            </w:r>
            <w:r>
              <w:rPr>
                <w:rFonts w:hint="eastAsia" w:ascii="仿宋_GB2312" w:hAnsi="仿宋_GB2312" w:eastAsia="仿宋_GB2312" w:cs="仿宋_GB2312"/>
                <w:b w:val="0"/>
                <w:bCs w:val="0"/>
                <w:sz w:val="18"/>
                <w:szCs w:val="18"/>
                <w:lang w:eastAsia="zh-CN"/>
              </w:rPr>
              <w:t>、</w:t>
            </w:r>
            <w:r>
              <w:rPr>
                <w:rFonts w:hint="eastAsia" w:ascii="仿宋_GB2312" w:hAnsi="仿宋_GB2312" w:eastAsia="仿宋_GB2312" w:cs="仿宋_GB2312"/>
                <w:b w:val="0"/>
                <w:bCs w:val="0"/>
                <w:sz w:val="18"/>
                <w:szCs w:val="18"/>
              </w:rPr>
              <w:t>第五项</w:t>
            </w:r>
            <w:r>
              <w:rPr>
                <w:rFonts w:hint="eastAsia" w:ascii="仿宋_GB2312" w:hAnsi="仿宋_GB2312" w:eastAsia="仿宋_GB2312" w:cs="仿宋_GB2312"/>
                <w:b w:val="0"/>
                <w:bCs w:val="0"/>
                <w:sz w:val="18"/>
                <w:szCs w:val="18"/>
                <w:lang w:eastAsia="zh-CN"/>
              </w:rPr>
              <w:t>；</w:t>
            </w:r>
            <w:r>
              <w:rPr>
                <w:rFonts w:hint="eastAsia" w:ascii="仿宋_GB2312" w:hAnsi="仿宋_GB2312" w:eastAsia="仿宋_GB2312" w:cs="仿宋_GB2312"/>
                <w:b w:val="0"/>
                <w:bCs w:val="0"/>
                <w:sz w:val="18"/>
                <w:szCs w:val="18"/>
              </w:rPr>
              <w:br w:type="textWrapping"/>
            </w:r>
            <w:r>
              <w:rPr>
                <w:rFonts w:hint="eastAsia" w:ascii="仿宋_GB2312" w:hAnsi="仿宋_GB2312" w:eastAsia="仿宋_GB2312" w:cs="仿宋_GB2312"/>
                <w:b w:val="0"/>
                <w:bCs w:val="0"/>
                <w:sz w:val="18"/>
                <w:szCs w:val="18"/>
              </w:rPr>
              <w:t>《</w:t>
            </w:r>
            <w:r>
              <w:rPr>
                <w:rFonts w:hint="eastAsia" w:ascii="仿宋_GB2312" w:hAnsi="仿宋_GB2312" w:eastAsia="仿宋_GB2312" w:cs="仿宋_GB2312"/>
                <w:b w:val="0"/>
                <w:bCs w:val="0"/>
                <w:sz w:val="18"/>
                <w:szCs w:val="18"/>
                <w:lang w:eastAsia="zh-CN"/>
              </w:rPr>
              <w:t>中华人民共和国道路交通安全法</w:t>
            </w:r>
            <w:r>
              <w:rPr>
                <w:rFonts w:hint="eastAsia" w:ascii="仿宋_GB2312" w:hAnsi="仿宋_GB2312" w:eastAsia="仿宋_GB2312" w:cs="仿宋_GB2312"/>
                <w:b w:val="0"/>
                <w:bCs w:val="0"/>
                <w:sz w:val="18"/>
                <w:szCs w:val="18"/>
              </w:rPr>
              <w:t>》第九十条</w:t>
            </w:r>
            <w:r>
              <w:rPr>
                <w:rFonts w:hint="eastAsia" w:ascii="仿宋_GB2312" w:hAnsi="仿宋_GB2312" w:eastAsia="仿宋_GB2312" w:cs="仿宋_GB2312"/>
                <w:b w:val="0"/>
                <w:bCs w:val="0"/>
                <w:sz w:val="18"/>
                <w:szCs w:val="18"/>
                <w:lang w:eastAsia="zh-CN"/>
              </w:rPr>
              <w:t>；</w:t>
            </w:r>
            <w:r>
              <w:rPr>
                <w:rFonts w:hint="eastAsia" w:ascii="仿宋_GB2312" w:hAnsi="仿宋_GB2312" w:eastAsia="仿宋_GB2312" w:cs="仿宋_GB2312"/>
                <w:b w:val="0"/>
                <w:bCs w:val="0"/>
                <w:sz w:val="18"/>
                <w:szCs w:val="18"/>
              </w:rPr>
              <w:br w:type="textWrapping"/>
            </w:r>
            <w:r>
              <w:rPr>
                <w:rFonts w:hint="eastAsia" w:ascii="仿宋_GB2312" w:hAnsi="仿宋_GB2312" w:eastAsia="仿宋_GB2312" w:cs="仿宋_GB2312"/>
                <w:b w:val="0"/>
                <w:bCs w:val="0"/>
                <w:sz w:val="18"/>
                <w:szCs w:val="18"/>
              </w:rPr>
              <w:t>《</w:t>
            </w:r>
            <w:r>
              <w:rPr>
                <w:rFonts w:hint="eastAsia" w:ascii="仿宋_GB2312" w:hAnsi="仿宋_GB2312" w:eastAsia="仿宋_GB2312" w:cs="仿宋_GB2312"/>
                <w:b w:val="0"/>
                <w:bCs w:val="0"/>
                <w:color w:val="000000" w:themeColor="text1"/>
                <w:sz w:val="18"/>
                <w:szCs w:val="18"/>
                <w:lang w:eastAsia="zh-CN"/>
              </w:rPr>
              <w:t>内蒙古自治区实施</w:t>
            </w:r>
            <w:r>
              <w:rPr>
                <w:rFonts w:hint="eastAsia" w:ascii="仿宋_GB2312" w:hAnsi="仿宋_GB2312" w:eastAsia="仿宋_GB2312" w:cs="仿宋_GB2312"/>
                <w:b w:val="0"/>
                <w:bCs w:val="0"/>
                <w:color w:val="000000" w:themeColor="text1"/>
                <w:sz w:val="18"/>
                <w:szCs w:val="18"/>
                <w:lang w:val="en-US" w:eastAsia="zh-CN"/>
              </w:rPr>
              <w:t>&lt;中华人民共和国道路交通安全法&gt;办法</w:t>
            </w:r>
            <w:r>
              <w:rPr>
                <w:rFonts w:hint="eastAsia" w:ascii="仿宋_GB2312" w:hAnsi="仿宋_GB2312" w:eastAsia="仿宋_GB2312" w:cs="仿宋_GB2312"/>
                <w:b w:val="0"/>
                <w:bCs w:val="0"/>
                <w:sz w:val="18"/>
                <w:szCs w:val="18"/>
              </w:rPr>
              <w:t>》第五十八条第十三项</w:t>
            </w:r>
            <w:r>
              <w:rPr>
                <w:rFonts w:hint="eastAsia" w:ascii="仿宋_GB2312" w:hAnsi="仿宋_GB2312" w:eastAsia="仿宋_GB2312" w:cs="仿宋_GB2312"/>
                <w:b w:val="0"/>
                <w:bCs w:val="0"/>
                <w:sz w:val="18"/>
                <w:szCs w:val="18"/>
                <w:lang w:eastAsia="zh-CN"/>
              </w:rPr>
              <w:t>；</w:t>
            </w:r>
          </w:p>
        </w:tc>
        <w:tc>
          <w:tcPr>
            <w:tcW w:w="1088" w:type="dxa"/>
            <w:vAlign w:val="center"/>
          </w:tcPr>
          <w:p w14:paraId="759C04E6">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i w:val="0"/>
                <w:color w:val="000000"/>
                <w:kern w:val="0"/>
                <w:sz w:val="18"/>
                <w:szCs w:val="18"/>
                <w:u w:val="none"/>
                <w:lang w:val="en-US" w:eastAsia="zh-CN" w:bidi="ar"/>
              </w:rPr>
              <w:t>公安机关</w:t>
            </w:r>
          </w:p>
        </w:tc>
        <w:tc>
          <w:tcPr>
            <w:tcW w:w="1698" w:type="dxa"/>
            <w:vAlign w:val="center"/>
          </w:tcPr>
          <w:p w14:paraId="0BD97833">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rPr>
              <w:t>市本级、旗市区级</w:t>
            </w:r>
          </w:p>
        </w:tc>
        <w:tc>
          <w:tcPr>
            <w:tcW w:w="641" w:type="dxa"/>
            <w:vAlign w:val="center"/>
          </w:tcPr>
          <w:p w14:paraId="6204F264">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p>
        </w:tc>
      </w:tr>
      <w:tr w14:paraId="0616C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666" w:type="dxa"/>
            <w:vAlign w:val="center"/>
          </w:tcPr>
          <w:p w14:paraId="1F7E31E2">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default"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20</w:t>
            </w:r>
          </w:p>
        </w:tc>
        <w:tc>
          <w:tcPr>
            <w:tcW w:w="4434" w:type="dxa"/>
            <w:vAlign w:val="center"/>
          </w:tcPr>
          <w:p w14:paraId="71F7D261">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lang w:eastAsia="zh-CN"/>
              </w:rPr>
              <w:t>机动车应当按照规定使用灯光和喇叭，在医院、学校、居住（办公）区等噪声敏感区域和敏感时段不鸣笛。</w:t>
            </w:r>
          </w:p>
        </w:tc>
        <w:tc>
          <w:tcPr>
            <w:tcW w:w="1080" w:type="dxa"/>
            <w:vAlign w:val="center"/>
          </w:tcPr>
          <w:p w14:paraId="1F763462">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rPr>
              <w:t>行政处罚</w:t>
            </w:r>
          </w:p>
        </w:tc>
        <w:tc>
          <w:tcPr>
            <w:tcW w:w="6087" w:type="dxa"/>
            <w:vAlign w:val="center"/>
          </w:tcPr>
          <w:p w14:paraId="71245D42">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sz w:val="18"/>
                <w:szCs w:val="18"/>
                <w:lang w:eastAsia="zh-CN"/>
              </w:rPr>
            </w:pPr>
            <w:r>
              <w:rPr>
                <w:rFonts w:hint="eastAsia" w:ascii="仿宋_GB2312" w:hAnsi="仿宋_GB2312" w:eastAsia="仿宋_GB2312" w:cs="仿宋_GB2312"/>
                <w:b w:val="0"/>
                <w:bCs w:val="0"/>
                <w:sz w:val="18"/>
                <w:szCs w:val="18"/>
                <w:lang w:eastAsia="zh-CN"/>
              </w:rPr>
              <w:t>《</w:t>
            </w:r>
            <w:r>
              <w:rPr>
                <w:rFonts w:hint="eastAsia" w:ascii="仿宋_GB2312" w:hAnsi="仿宋_GB2312" w:eastAsia="仿宋_GB2312" w:cs="仿宋_GB2312"/>
                <w:b w:val="0"/>
                <w:bCs w:val="0"/>
                <w:sz w:val="18"/>
                <w:szCs w:val="18"/>
              </w:rPr>
              <w:t>呼伦贝尔市文明行为促进条例</w:t>
            </w:r>
            <w:r>
              <w:rPr>
                <w:rFonts w:hint="eastAsia" w:ascii="仿宋_GB2312" w:hAnsi="仿宋_GB2312" w:eastAsia="仿宋_GB2312" w:cs="仿宋_GB2312"/>
                <w:b w:val="0"/>
                <w:bCs w:val="0"/>
                <w:sz w:val="18"/>
                <w:szCs w:val="18"/>
                <w:lang w:eastAsia="zh-CN"/>
              </w:rPr>
              <w:t>》第十三</w:t>
            </w:r>
            <w:r>
              <w:rPr>
                <w:rFonts w:hint="eastAsia" w:ascii="仿宋_GB2312" w:hAnsi="仿宋_GB2312" w:eastAsia="仿宋_GB2312" w:cs="仿宋_GB2312"/>
                <w:b w:val="0"/>
                <w:bCs w:val="0"/>
                <w:sz w:val="18"/>
                <w:szCs w:val="18"/>
              </w:rPr>
              <w:t>条</w:t>
            </w:r>
            <w:r>
              <w:rPr>
                <w:rFonts w:hint="eastAsia" w:ascii="仿宋_GB2312" w:hAnsi="仿宋_GB2312" w:eastAsia="仿宋_GB2312" w:cs="仿宋_GB2312"/>
                <w:b w:val="0"/>
                <w:bCs w:val="0"/>
                <w:sz w:val="18"/>
                <w:szCs w:val="18"/>
                <w:lang w:eastAsia="zh-CN"/>
              </w:rPr>
              <w:t>一</w:t>
            </w:r>
            <w:r>
              <w:rPr>
                <w:rFonts w:hint="eastAsia" w:ascii="仿宋_GB2312" w:hAnsi="仿宋_GB2312" w:eastAsia="仿宋_GB2312" w:cs="仿宋_GB2312"/>
                <w:b w:val="0"/>
                <w:bCs w:val="0"/>
                <w:sz w:val="18"/>
                <w:szCs w:val="18"/>
              </w:rPr>
              <w:t>款</w:t>
            </w:r>
            <w:r>
              <w:rPr>
                <w:rFonts w:hint="eastAsia" w:ascii="仿宋_GB2312" w:hAnsi="仿宋_GB2312" w:eastAsia="仿宋_GB2312" w:cs="仿宋_GB2312"/>
                <w:b w:val="0"/>
                <w:bCs w:val="0"/>
                <w:sz w:val="18"/>
                <w:szCs w:val="18"/>
                <w:lang w:eastAsia="zh-CN"/>
              </w:rPr>
              <w:t>三</w:t>
            </w:r>
            <w:r>
              <w:rPr>
                <w:rFonts w:hint="eastAsia" w:ascii="仿宋_GB2312" w:hAnsi="仿宋_GB2312" w:eastAsia="仿宋_GB2312" w:cs="仿宋_GB2312"/>
                <w:b w:val="0"/>
                <w:bCs w:val="0"/>
                <w:sz w:val="18"/>
                <w:szCs w:val="18"/>
              </w:rPr>
              <w:t>项</w:t>
            </w:r>
            <w:r>
              <w:rPr>
                <w:rFonts w:hint="eastAsia" w:ascii="仿宋_GB2312" w:hAnsi="仿宋_GB2312" w:eastAsia="仿宋_GB2312" w:cs="仿宋_GB2312"/>
                <w:b w:val="0"/>
                <w:bCs w:val="0"/>
                <w:sz w:val="18"/>
                <w:szCs w:val="18"/>
                <w:lang w:eastAsia="zh-CN"/>
              </w:rPr>
              <w:t>；</w:t>
            </w:r>
          </w:p>
          <w:p w14:paraId="38E7DFD4">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rPr>
              <w:t>《</w:t>
            </w:r>
            <w:r>
              <w:rPr>
                <w:rFonts w:hint="eastAsia" w:ascii="仿宋_GB2312" w:hAnsi="仿宋_GB2312" w:eastAsia="仿宋_GB2312" w:cs="仿宋_GB2312"/>
                <w:b w:val="0"/>
                <w:bCs w:val="0"/>
                <w:sz w:val="18"/>
                <w:szCs w:val="18"/>
                <w:lang w:eastAsia="zh-CN"/>
              </w:rPr>
              <w:t>中华人民共和国道路交通安全法</w:t>
            </w:r>
            <w:r>
              <w:rPr>
                <w:rFonts w:hint="eastAsia" w:ascii="仿宋_GB2312" w:hAnsi="仿宋_GB2312" w:eastAsia="仿宋_GB2312" w:cs="仿宋_GB2312"/>
                <w:b w:val="0"/>
                <w:bCs w:val="0"/>
                <w:sz w:val="18"/>
                <w:szCs w:val="18"/>
              </w:rPr>
              <w:t>实施条例》第六十二条第八项</w:t>
            </w:r>
            <w:r>
              <w:rPr>
                <w:rFonts w:hint="eastAsia" w:ascii="仿宋_GB2312" w:hAnsi="仿宋_GB2312" w:eastAsia="仿宋_GB2312" w:cs="仿宋_GB2312"/>
                <w:b w:val="0"/>
                <w:bCs w:val="0"/>
                <w:sz w:val="18"/>
                <w:szCs w:val="18"/>
                <w:lang w:eastAsia="zh-CN"/>
              </w:rPr>
              <w:t>；</w:t>
            </w:r>
            <w:r>
              <w:rPr>
                <w:rFonts w:hint="eastAsia" w:ascii="仿宋_GB2312" w:hAnsi="仿宋_GB2312" w:eastAsia="仿宋_GB2312" w:cs="仿宋_GB2312"/>
                <w:b w:val="0"/>
                <w:bCs w:val="0"/>
                <w:sz w:val="18"/>
                <w:szCs w:val="18"/>
              </w:rPr>
              <w:br w:type="textWrapping"/>
            </w:r>
            <w:r>
              <w:rPr>
                <w:rFonts w:hint="eastAsia" w:ascii="仿宋_GB2312" w:hAnsi="仿宋_GB2312" w:eastAsia="仿宋_GB2312" w:cs="仿宋_GB2312"/>
                <w:b w:val="0"/>
                <w:bCs w:val="0"/>
                <w:sz w:val="18"/>
                <w:szCs w:val="18"/>
              </w:rPr>
              <w:t>《</w:t>
            </w:r>
            <w:r>
              <w:rPr>
                <w:rFonts w:hint="eastAsia" w:ascii="仿宋_GB2312" w:hAnsi="仿宋_GB2312" w:eastAsia="仿宋_GB2312" w:cs="仿宋_GB2312"/>
                <w:b w:val="0"/>
                <w:bCs w:val="0"/>
                <w:sz w:val="18"/>
                <w:szCs w:val="18"/>
                <w:lang w:eastAsia="zh-CN"/>
              </w:rPr>
              <w:t>中华人民共和国道路交通安全法</w:t>
            </w:r>
            <w:r>
              <w:rPr>
                <w:rFonts w:hint="eastAsia" w:ascii="仿宋_GB2312" w:hAnsi="仿宋_GB2312" w:eastAsia="仿宋_GB2312" w:cs="仿宋_GB2312"/>
                <w:b w:val="0"/>
                <w:bCs w:val="0"/>
                <w:sz w:val="18"/>
                <w:szCs w:val="18"/>
              </w:rPr>
              <w:t>》第九十条</w:t>
            </w:r>
            <w:r>
              <w:rPr>
                <w:rFonts w:hint="eastAsia" w:ascii="仿宋_GB2312" w:hAnsi="仿宋_GB2312" w:eastAsia="仿宋_GB2312" w:cs="仿宋_GB2312"/>
                <w:b w:val="0"/>
                <w:bCs w:val="0"/>
                <w:sz w:val="18"/>
                <w:szCs w:val="18"/>
                <w:lang w:eastAsia="zh-CN"/>
              </w:rPr>
              <w:t>；</w:t>
            </w:r>
          </w:p>
        </w:tc>
        <w:tc>
          <w:tcPr>
            <w:tcW w:w="1088" w:type="dxa"/>
            <w:vAlign w:val="center"/>
          </w:tcPr>
          <w:p w14:paraId="0313F479">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i w:val="0"/>
                <w:color w:val="000000"/>
                <w:kern w:val="0"/>
                <w:sz w:val="18"/>
                <w:szCs w:val="18"/>
                <w:u w:val="none"/>
                <w:lang w:val="en-US" w:eastAsia="zh-CN" w:bidi="ar"/>
              </w:rPr>
              <w:t>公安机关</w:t>
            </w:r>
          </w:p>
        </w:tc>
        <w:tc>
          <w:tcPr>
            <w:tcW w:w="1698" w:type="dxa"/>
            <w:vAlign w:val="center"/>
          </w:tcPr>
          <w:p w14:paraId="04E65BF6">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rPr>
              <w:t>市本级、旗市区级</w:t>
            </w:r>
          </w:p>
        </w:tc>
        <w:tc>
          <w:tcPr>
            <w:tcW w:w="641" w:type="dxa"/>
            <w:vAlign w:val="center"/>
          </w:tcPr>
          <w:p w14:paraId="7126B242">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p>
        </w:tc>
      </w:tr>
      <w:tr w14:paraId="5DA3A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666" w:type="dxa"/>
            <w:vAlign w:val="center"/>
          </w:tcPr>
          <w:p w14:paraId="16390D0B">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default"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21</w:t>
            </w:r>
          </w:p>
        </w:tc>
        <w:tc>
          <w:tcPr>
            <w:tcW w:w="4434" w:type="dxa"/>
            <w:vAlign w:val="center"/>
          </w:tcPr>
          <w:p w14:paraId="7E06D7C0">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lang w:eastAsia="zh-CN"/>
              </w:rPr>
              <w:t>驾驶机动车应当主动避让执行紧急任务的救护车、警车、消防车、工程抢险车等特殊车辆。</w:t>
            </w:r>
          </w:p>
        </w:tc>
        <w:tc>
          <w:tcPr>
            <w:tcW w:w="1080" w:type="dxa"/>
            <w:vAlign w:val="center"/>
          </w:tcPr>
          <w:p w14:paraId="44572702">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rPr>
              <w:t>行政处罚</w:t>
            </w:r>
          </w:p>
        </w:tc>
        <w:tc>
          <w:tcPr>
            <w:tcW w:w="6087" w:type="dxa"/>
            <w:vAlign w:val="center"/>
          </w:tcPr>
          <w:p w14:paraId="6288BED4">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sz w:val="18"/>
                <w:szCs w:val="18"/>
                <w:lang w:eastAsia="zh-CN"/>
              </w:rPr>
            </w:pPr>
            <w:r>
              <w:rPr>
                <w:rFonts w:hint="eastAsia" w:ascii="仿宋_GB2312" w:hAnsi="仿宋_GB2312" w:eastAsia="仿宋_GB2312" w:cs="仿宋_GB2312"/>
                <w:b w:val="0"/>
                <w:bCs w:val="0"/>
                <w:sz w:val="18"/>
                <w:szCs w:val="18"/>
                <w:lang w:eastAsia="zh-CN"/>
              </w:rPr>
              <w:t>《</w:t>
            </w:r>
            <w:r>
              <w:rPr>
                <w:rFonts w:hint="eastAsia" w:ascii="仿宋_GB2312" w:hAnsi="仿宋_GB2312" w:eastAsia="仿宋_GB2312" w:cs="仿宋_GB2312"/>
                <w:b w:val="0"/>
                <w:bCs w:val="0"/>
                <w:sz w:val="18"/>
                <w:szCs w:val="18"/>
              </w:rPr>
              <w:t>呼伦贝尔市文明行为促进条例</w:t>
            </w:r>
            <w:r>
              <w:rPr>
                <w:rFonts w:hint="eastAsia" w:ascii="仿宋_GB2312" w:hAnsi="仿宋_GB2312" w:eastAsia="仿宋_GB2312" w:cs="仿宋_GB2312"/>
                <w:b w:val="0"/>
                <w:bCs w:val="0"/>
                <w:sz w:val="18"/>
                <w:szCs w:val="18"/>
                <w:lang w:eastAsia="zh-CN"/>
              </w:rPr>
              <w:t>》第十三</w:t>
            </w:r>
            <w:r>
              <w:rPr>
                <w:rFonts w:hint="eastAsia" w:ascii="仿宋_GB2312" w:hAnsi="仿宋_GB2312" w:eastAsia="仿宋_GB2312" w:cs="仿宋_GB2312"/>
                <w:b w:val="0"/>
                <w:bCs w:val="0"/>
                <w:sz w:val="18"/>
                <w:szCs w:val="18"/>
              </w:rPr>
              <w:t>条</w:t>
            </w:r>
            <w:r>
              <w:rPr>
                <w:rFonts w:hint="eastAsia" w:ascii="仿宋_GB2312" w:hAnsi="仿宋_GB2312" w:eastAsia="仿宋_GB2312" w:cs="仿宋_GB2312"/>
                <w:b w:val="0"/>
                <w:bCs w:val="0"/>
                <w:sz w:val="18"/>
                <w:szCs w:val="18"/>
                <w:lang w:eastAsia="zh-CN"/>
              </w:rPr>
              <w:t>一</w:t>
            </w:r>
            <w:r>
              <w:rPr>
                <w:rFonts w:hint="eastAsia" w:ascii="仿宋_GB2312" w:hAnsi="仿宋_GB2312" w:eastAsia="仿宋_GB2312" w:cs="仿宋_GB2312"/>
                <w:b w:val="0"/>
                <w:bCs w:val="0"/>
                <w:sz w:val="18"/>
                <w:szCs w:val="18"/>
              </w:rPr>
              <w:t>款</w:t>
            </w:r>
            <w:r>
              <w:rPr>
                <w:rFonts w:hint="eastAsia" w:ascii="仿宋_GB2312" w:hAnsi="仿宋_GB2312" w:eastAsia="仿宋_GB2312" w:cs="仿宋_GB2312"/>
                <w:b w:val="0"/>
                <w:bCs w:val="0"/>
                <w:sz w:val="18"/>
                <w:szCs w:val="18"/>
                <w:lang w:eastAsia="zh-CN"/>
              </w:rPr>
              <w:t>四</w:t>
            </w:r>
            <w:r>
              <w:rPr>
                <w:rFonts w:hint="eastAsia" w:ascii="仿宋_GB2312" w:hAnsi="仿宋_GB2312" w:eastAsia="仿宋_GB2312" w:cs="仿宋_GB2312"/>
                <w:b w:val="0"/>
                <w:bCs w:val="0"/>
                <w:sz w:val="18"/>
                <w:szCs w:val="18"/>
              </w:rPr>
              <w:t>项</w:t>
            </w:r>
            <w:r>
              <w:rPr>
                <w:rFonts w:hint="eastAsia" w:ascii="仿宋_GB2312" w:hAnsi="仿宋_GB2312" w:eastAsia="仿宋_GB2312" w:cs="仿宋_GB2312"/>
                <w:b w:val="0"/>
                <w:bCs w:val="0"/>
                <w:sz w:val="18"/>
                <w:szCs w:val="18"/>
                <w:lang w:eastAsia="zh-CN"/>
              </w:rPr>
              <w:t>；</w:t>
            </w:r>
          </w:p>
          <w:p w14:paraId="30C47FD2">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rPr>
              <w:t>《</w:t>
            </w:r>
            <w:r>
              <w:rPr>
                <w:rFonts w:hint="eastAsia" w:ascii="仿宋_GB2312" w:hAnsi="仿宋_GB2312" w:eastAsia="仿宋_GB2312" w:cs="仿宋_GB2312"/>
                <w:b w:val="0"/>
                <w:bCs w:val="0"/>
                <w:sz w:val="18"/>
                <w:szCs w:val="18"/>
                <w:lang w:eastAsia="zh-CN"/>
              </w:rPr>
              <w:t>中华人民共和国道路交通安全法</w:t>
            </w:r>
            <w:r>
              <w:rPr>
                <w:rFonts w:hint="eastAsia" w:ascii="仿宋_GB2312" w:hAnsi="仿宋_GB2312" w:eastAsia="仿宋_GB2312" w:cs="仿宋_GB2312"/>
                <w:b w:val="0"/>
                <w:bCs w:val="0"/>
                <w:sz w:val="18"/>
                <w:szCs w:val="18"/>
              </w:rPr>
              <w:t>》第五十三条第一款</w:t>
            </w:r>
            <w:r>
              <w:rPr>
                <w:rFonts w:hint="eastAsia" w:ascii="仿宋_GB2312" w:hAnsi="仿宋_GB2312" w:eastAsia="仿宋_GB2312" w:cs="仿宋_GB2312"/>
                <w:b w:val="0"/>
                <w:bCs w:val="0"/>
                <w:sz w:val="18"/>
                <w:szCs w:val="18"/>
                <w:lang w:eastAsia="zh-CN"/>
              </w:rPr>
              <w:t>、</w:t>
            </w:r>
            <w:r>
              <w:rPr>
                <w:rFonts w:hint="eastAsia" w:ascii="仿宋_GB2312" w:hAnsi="仿宋_GB2312" w:eastAsia="仿宋_GB2312" w:cs="仿宋_GB2312"/>
                <w:b w:val="0"/>
                <w:bCs w:val="0"/>
                <w:sz w:val="18"/>
                <w:szCs w:val="18"/>
              </w:rPr>
              <w:t>第九十条</w:t>
            </w:r>
            <w:r>
              <w:rPr>
                <w:rFonts w:hint="eastAsia" w:ascii="仿宋_GB2312" w:hAnsi="仿宋_GB2312" w:eastAsia="仿宋_GB2312" w:cs="仿宋_GB2312"/>
                <w:b w:val="0"/>
                <w:bCs w:val="0"/>
                <w:sz w:val="18"/>
                <w:szCs w:val="18"/>
                <w:lang w:eastAsia="zh-CN"/>
              </w:rPr>
              <w:t>；</w:t>
            </w:r>
          </w:p>
        </w:tc>
        <w:tc>
          <w:tcPr>
            <w:tcW w:w="1088" w:type="dxa"/>
            <w:vAlign w:val="center"/>
          </w:tcPr>
          <w:p w14:paraId="34F83CFA">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i w:val="0"/>
                <w:color w:val="000000"/>
                <w:kern w:val="0"/>
                <w:sz w:val="18"/>
                <w:szCs w:val="18"/>
                <w:u w:val="none"/>
                <w:lang w:val="en-US" w:eastAsia="zh-CN" w:bidi="ar"/>
              </w:rPr>
              <w:t>公安机关</w:t>
            </w:r>
          </w:p>
        </w:tc>
        <w:tc>
          <w:tcPr>
            <w:tcW w:w="1698" w:type="dxa"/>
            <w:vAlign w:val="center"/>
          </w:tcPr>
          <w:p w14:paraId="6F034C18">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rPr>
              <w:t>市本级、旗市区级</w:t>
            </w:r>
          </w:p>
        </w:tc>
        <w:tc>
          <w:tcPr>
            <w:tcW w:w="641" w:type="dxa"/>
            <w:vAlign w:val="center"/>
          </w:tcPr>
          <w:p w14:paraId="437A66B3">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p>
        </w:tc>
      </w:tr>
      <w:tr w14:paraId="70F2E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09722C59">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default"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22</w:t>
            </w:r>
          </w:p>
        </w:tc>
        <w:tc>
          <w:tcPr>
            <w:tcW w:w="4434" w:type="dxa"/>
            <w:vAlign w:val="center"/>
          </w:tcPr>
          <w:p w14:paraId="00339105">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lang w:eastAsia="zh-CN"/>
              </w:rPr>
              <w:t>驾驶</w:t>
            </w:r>
            <w:r>
              <w:rPr>
                <w:rFonts w:hint="eastAsia" w:ascii="仿宋_GB2312" w:hAnsi="仿宋_GB2312" w:eastAsia="仿宋_GB2312" w:cs="仿宋_GB2312"/>
                <w:b w:val="0"/>
                <w:bCs w:val="0"/>
                <w:sz w:val="18"/>
                <w:szCs w:val="18"/>
              </w:rPr>
              <w:t>机动车</w:t>
            </w:r>
            <w:r>
              <w:rPr>
                <w:rFonts w:hint="eastAsia" w:ascii="仿宋_GB2312" w:hAnsi="仿宋_GB2312" w:eastAsia="仿宋_GB2312" w:cs="仿宋_GB2312"/>
                <w:b w:val="0"/>
                <w:bCs w:val="0"/>
                <w:sz w:val="18"/>
                <w:szCs w:val="18"/>
                <w:lang w:eastAsia="zh-CN"/>
              </w:rPr>
              <w:t>时，应当减速慢行，防止积水溅起，妨碍他人通行。</w:t>
            </w:r>
          </w:p>
        </w:tc>
        <w:tc>
          <w:tcPr>
            <w:tcW w:w="1080" w:type="dxa"/>
            <w:vAlign w:val="center"/>
          </w:tcPr>
          <w:p w14:paraId="58FDF2CE">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rPr>
              <w:t>行政处罚</w:t>
            </w:r>
          </w:p>
        </w:tc>
        <w:tc>
          <w:tcPr>
            <w:tcW w:w="6087" w:type="dxa"/>
            <w:vAlign w:val="center"/>
          </w:tcPr>
          <w:p w14:paraId="1DCAF988">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sz w:val="18"/>
                <w:szCs w:val="18"/>
                <w:lang w:eastAsia="zh-CN"/>
              </w:rPr>
            </w:pPr>
            <w:r>
              <w:rPr>
                <w:rFonts w:hint="eastAsia" w:ascii="仿宋_GB2312" w:hAnsi="仿宋_GB2312" w:eastAsia="仿宋_GB2312" w:cs="仿宋_GB2312"/>
                <w:b w:val="0"/>
                <w:bCs w:val="0"/>
                <w:sz w:val="18"/>
                <w:szCs w:val="18"/>
                <w:lang w:eastAsia="zh-CN"/>
              </w:rPr>
              <w:t>《</w:t>
            </w:r>
            <w:r>
              <w:rPr>
                <w:rFonts w:hint="eastAsia" w:ascii="仿宋_GB2312" w:hAnsi="仿宋_GB2312" w:eastAsia="仿宋_GB2312" w:cs="仿宋_GB2312"/>
                <w:b w:val="0"/>
                <w:bCs w:val="0"/>
                <w:sz w:val="18"/>
                <w:szCs w:val="18"/>
              </w:rPr>
              <w:t>呼伦贝尔市文明行为促进条例</w:t>
            </w:r>
            <w:r>
              <w:rPr>
                <w:rFonts w:hint="eastAsia" w:ascii="仿宋_GB2312" w:hAnsi="仿宋_GB2312" w:eastAsia="仿宋_GB2312" w:cs="仿宋_GB2312"/>
                <w:b w:val="0"/>
                <w:bCs w:val="0"/>
                <w:sz w:val="18"/>
                <w:szCs w:val="18"/>
                <w:lang w:eastAsia="zh-CN"/>
              </w:rPr>
              <w:t>》第十三</w:t>
            </w:r>
            <w:r>
              <w:rPr>
                <w:rFonts w:hint="eastAsia" w:ascii="仿宋_GB2312" w:hAnsi="仿宋_GB2312" w:eastAsia="仿宋_GB2312" w:cs="仿宋_GB2312"/>
                <w:b w:val="0"/>
                <w:bCs w:val="0"/>
                <w:sz w:val="18"/>
                <w:szCs w:val="18"/>
              </w:rPr>
              <w:t>条</w:t>
            </w:r>
            <w:r>
              <w:rPr>
                <w:rFonts w:hint="eastAsia" w:ascii="仿宋_GB2312" w:hAnsi="仿宋_GB2312" w:eastAsia="仿宋_GB2312" w:cs="仿宋_GB2312"/>
                <w:b w:val="0"/>
                <w:bCs w:val="0"/>
                <w:sz w:val="18"/>
                <w:szCs w:val="18"/>
                <w:lang w:eastAsia="zh-CN"/>
              </w:rPr>
              <w:t>一</w:t>
            </w:r>
            <w:r>
              <w:rPr>
                <w:rFonts w:hint="eastAsia" w:ascii="仿宋_GB2312" w:hAnsi="仿宋_GB2312" w:eastAsia="仿宋_GB2312" w:cs="仿宋_GB2312"/>
                <w:b w:val="0"/>
                <w:bCs w:val="0"/>
                <w:sz w:val="18"/>
                <w:szCs w:val="18"/>
              </w:rPr>
              <w:t>款</w:t>
            </w:r>
            <w:r>
              <w:rPr>
                <w:rFonts w:hint="eastAsia" w:ascii="仿宋_GB2312" w:hAnsi="仿宋_GB2312" w:eastAsia="仿宋_GB2312" w:cs="仿宋_GB2312"/>
                <w:b w:val="0"/>
                <w:bCs w:val="0"/>
                <w:sz w:val="18"/>
                <w:szCs w:val="18"/>
                <w:lang w:eastAsia="zh-CN"/>
              </w:rPr>
              <w:t>五</w:t>
            </w:r>
            <w:r>
              <w:rPr>
                <w:rFonts w:hint="eastAsia" w:ascii="仿宋_GB2312" w:hAnsi="仿宋_GB2312" w:eastAsia="仿宋_GB2312" w:cs="仿宋_GB2312"/>
                <w:b w:val="0"/>
                <w:bCs w:val="0"/>
                <w:sz w:val="18"/>
                <w:szCs w:val="18"/>
              </w:rPr>
              <w:t>项</w:t>
            </w:r>
            <w:r>
              <w:rPr>
                <w:rFonts w:hint="eastAsia" w:ascii="仿宋_GB2312" w:hAnsi="仿宋_GB2312" w:eastAsia="仿宋_GB2312" w:cs="仿宋_GB2312"/>
                <w:b w:val="0"/>
                <w:bCs w:val="0"/>
                <w:sz w:val="18"/>
                <w:szCs w:val="18"/>
                <w:lang w:eastAsia="zh-CN"/>
              </w:rPr>
              <w:t>；</w:t>
            </w:r>
          </w:p>
          <w:p w14:paraId="175AD3DF">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rPr>
              <w:t>《</w:t>
            </w:r>
            <w:r>
              <w:rPr>
                <w:rFonts w:hint="eastAsia" w:ascii="仿宋_GB2312" w:hAnsi="仿宋_GB2312" w:eastAsia="仿宋_GB2312" w:cs="仿宋_GB2312"/>
                <w:b w:val="0"/>
                <w:bCs w:val="0"/>
                <w:sz w:val="18"/>
                <w:szCs w:val="18"/>
                <w:lang w:eastAsia="zh-CN"/>
              </w:rPr>
              <w:t>中华人民共和国道路交通安全法</w:t>
            </w:r>
            <w:r>
              <w:rPr>
                <w:rFonts w:hint="eastAsia" w:ascii="仿宋_GB2312" w:hAnsi="仿宋_GB2312" w:eastAsia="仿宋_GB2312" w:cs="仿宋_GB2312"/>
                <w:b w:val="0"/>
                <w:bCs w:val="0"/>
                <w:sz w:val="18"/>
                <w:szCs w:val="18"/>
              </w:rPr>
              <w:t>实施条例》第六十四条</w:t>
            </w:r>
            <w:r>
              <w:rPr>
                <w:rFonts w:hint="eastAsia" w:ascii="仿宋_GB2312" w:hAnsi="仿宋_GB2312" w:eastAsia="仿宋_GB2312" w:cs="仿宋_GB2312"/>
                <w:b w:val="0"/>
                <w:bCs w:val="0"/>
                <w:sz w:val="18"/>
                <w:szCs w:val="18"/>
                <w:lang w:eastAsia="zh-CN"/>
              </w:rPr>
              <w:t>、</w:t>
            </w:r>
            <w:r>
              <w:rPr>
                <w:rFonts w:hint="eastAsia" w:ascii="仿宋_GB2312" w:hAnsi="仿宋_GB2312" w:eastAsia="仿宋_GB2312" w:cs="仿宋_GB2312"/>
                <w:b w:val="0"/>
                <w:bCs w:val="0"/>
                <w:sz w:val="18"/>
                <w:szCs w:val="18"/>
              </w:rPr>
              <w:t>《</w:t>
            </w:r>
            <w:r>
              <w:rPr>
                <w:rFonts w:hint="eastAsia" w:ascii="仿宋_GB2312" w:hAnsi="仿宋_GB2312" w:eastAsia="仿宋_GB2312" w:cs="仿宋_GB2312"/>
                <w:b w:val="0"/>
                <w:bCs w:val="0"/>
                <w:sz w:val="18"/>
                <w:szCs w:val="18"/>
                <w:lang w:eastAsia="zh-CN"/>
              </w:rPr>
              <w:t>中华人民共和国道路交通安全法</w:t>
            </w:r>
            <w:r>
              <w:rPr>
                <w:rFonts w:hint="eastAsia" w:ascii="仿宋_GB2312" w:hAnsi="仿宋_GB2312" w:eastAsia="仿宋_GB2312" w:cs="仿宋_GB2312"/>
                <w:b w:val="0"/>
                <w:bCs w:val="0"/>
                <w:sz w:val="18"/>
                <w:szCs w:val="18"/>
              </w:rPr>
              <w:t>》第九十条</w:t>
            </w:r>
            <w:r>
              <w:rPr>
                <w:rFonts w:hint="eastAsia" w:ascii="仿宋_GB2312" w:hAnsi="仿宋_GB2312" w:eastAsia="仿宋_GB2312" w:cs="仿宋_GB2312"/>
                <w:b w:val="0"/>
                <w:bCs w:val="0"/>
                <w:sz w:val="18"/>
                <w:szCs w:val="18"/>
                <w:lang w:eastAsia="zh-CN"/>
              </w:rPr>
              <w:t>；</w:t>
            </w:r>
          </w:p>
        </w:tc>
        <w:tc>
          <w:tcPr>
            <w:tcW w:w="1088" w:type="dxa"/>
            <w:vAlign w:val="center"/>
          </w:tcPr>
          <w:p w14:paraId="0315CD2A">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i w:val="0"/>
                <w:color w:val="000000"/>
                <w:kern w:val="0"/>
                <w:sz w:val="18"/>
                <w:szCs w:val="18"/>
                <w:u w:val="none"/>
                <w:lang w:val="en-US" w:eastAsia="zh-CN" w:bidi="ar"/>
              </w:rPr>
              <w:t>公安机关</w:t>
            </w:r>
          </w:p>
        </w:tc>
        <w:tc>
          <w:tcPr>
            <w:tcW w:w="1698" w:type="dxa"/>
            <w:vAlign w:val="center"/>
          </w:tcPr>
          <w:p w14:paraId="69BE1C3C">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rPr>
              <w:t>市本级、旗市区级</w:t>
            </w:r>
          </w:p>
        </w:tc>
        <w:tc>
          <w:tcPr>
            <w:tcW w:w="641" w:type="dxa"/>
            <w:vAlign w:val="center"/>
          </w:tcPr>
          <w:p w14:paraId="1AA93A37">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p>
        </w:tc>
      </w:tr>
      <w:tr w14:paraId="3F878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382F723A">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default"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23</w:t>
            </w:r>
          </w:p>
        </w:tc>
        <w:tc>
          <w:tcPr>
            <w:tcW w:w="4434" w:type="dxa"/>
            <w:vAlign w:val="center"/>
          </w:tcPr>
          <w:p w14:paraId="7E09AE8F">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lang w:eastAsia="zh-CN"/>
              </w:rPr>
              <w:t>其他维护交通秩序、文明安全出行的规定。</w:t>
            </w:r>
          </w:p>
        </w:tc>
        <w:tc>
          <w:tcPr>
            <w:tcW w:w="1080" w:type="dxa"/>
            <w:vAlign w:val="center"/>
          </w:tcPr>
          <w:p w14:paraId="678CCFE4">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rPr>
              <w:t>行政处罚</w:t>
            </w:r>
          </w:p>
        </w:tc>
        <w:tc>
          <w:tcPr>
            <w:tcW w:w="6087" w:type="dxa"/>
            <w:vAlign w:val="center"/>
          </w:tcPr>
          <w:p w14:paraId="20B7E2EF">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lang w:eastAsia="zh-CN"/>
              </w:rPr>
              <w:t>《</w:t>
            </w:r>
            <w:r>
              <w:rPr>
                <w:rFonts w:hint="eastAsia" w:ascii="仿宋_GB2312" w:hAnsi="仿宋_GB2312" w:eastAsia="仿宋_GB2312" w:cs="仿宋_GB2312"/>
                <w:b w:val="0"/>
                <w:bCs w:val="0"/>
                <w:sz w:val="18"/>
                <w:szCs w:val="18"/>
              </w:rPr>
              <w:t>呼伦贝尔市文明行为促进条例</w:t>
            </w:r>
            <w:r>
              <w:rPr>
                <w:rFonts w:hint="eastAsia" w:ascii="仿宋_GB2312" w:hAnsi="仿宋_GB2312" w:eastAsia="仿宋_GB2312" w:cs="仿宋_GB2312"/>
                <w:b w:val="0"/>
                <w:bCs w:val="0"/>
                <w:sz w:val="18"/>
                <w:szCs w:val="18"/>
                <w:lang w:eastAsia="zh-CN"/>
              </w:rPr>
              <w:t>》第十三</w:t>
            </w:r>
            <w:r>
              <w:rPr>
                <w:rFonts w:hint="eastAsia" w:ascii="仿宋_GB2312" w:hAnsi="仿宋_GB2312" w:eastAsia="仿宋_GB2312" w:cs="仿宋_GB2312"/>
                <w:b w:val="0"/>
                <w:bCs w:val="0"/>
                <w:sz w:val="18"/>
                <w:szCs w:val="18"/>
              </w:rPr>
              <w:t>条</w:t>
            </w:r>
            <w:r>
              <w:rPr>
                <w:rFonts w:hint="eastAsia" w:ascii="仿宋_GB2312" w:hAnsi="仿宋_GB2312" w:eastAsia="仿宋_GB2312" w:cs="仿宋_GB2312"/>
                <w:b w:val="0"/>
                <w:bCs w:val="0"/>
                <w:sz w:val="18"/>
                <w:szCs w:val="18"/>
                <w:lang w:eastAsia="zh-CN"/>
              </w:rPr>
              <w:t>一</w:t>
            </w:r>
            <w:r>
              <w:rPr>
                <w:rFonts w:hint="eastAsia" w:ascii="仿宋_GB2312" w:hAnsi="仿宋_GB2312" w:eastAsia="仿宋_GB2312" w:cs="仿宋_GB2312"/>
                <w:b w:val="0"/>
                <w:bCs w:val="0"/>
                <w:sz w:val="18"/>
                <w:szCs w:val="18"/>
              </w:rPr>
              <w:t>款</w:t>
            </w:r>
            <w:r>
              <w:rPr>
                <w:rFonts w:hint="eastAsia" w:ascii="仿宋_GB2312" w:hAnsi="仿宋_GB2312" w:eastAsia="仿宋_GB2312" w:cs="仿宋_GB2312"/>
                <w:b w:val="0"/>
                <w:bCs w:val="0"/>
                <w:sz w:val="18"/>
                <w:szCs w:val="18"/>
                <w:lang w:eastAsia="zh-CN"/>
              </w:rPr>
              <w:t>八</w:t>
            </w:r>
            <w:r>
              <w:rPr>
                <w:rFonts w:hint="eastAsia" w:ascii="仿宋_GB2312" w:hAnsi="仿宋_GB2312" w:eastAsia="仿宋_GB2312" w:cs="仿宋_GB2312"/>
                <w:b w:val="0"/>
                <w:bCs w:val="0"/>
                <w:sz w:val="18"/>
                <w:szCs w:val="18"/>
              </w:rPr>
              <w:t>项</w:t>
            </w:r>
            <w:r>
              <w:rPr>
                <w:rFonts w:hint="eastAsia" w:ascii="仿宋_GB2312" w:hAnsi="仿宋_GB2312" w:eastAsia="仿宋_GB2312" w:cs="仿宋_GB2312"/>
                <w:b w:val="0"/>
                <w:bCs w:val="0"/>
                <w:sz w:val="18"/>
                <w:szCs w:val="18"/>
                <w:lang w:eastAsia="zh-CN"/>
              </w:rPr>
              <w:t>；</w:t>
            </w:r>
            <w:r>
              <w:rPr>
                <w:rFonts w:hint="eastAsia" w:ascii="仿宋_GB2312" w:hAnsi="仿宋_GB2312" w:eastAsia="仿宋_GB2312" w:cs="仿宋_GB2312"/>
                <w:b w:val="0"/>
                <w:bCs w:val="0"/>
                <w:sz w:val="18"/>
                <w:szCs w:val="18"/>
                <w:lang w:eastAsia="zh-CN"/>
              </w:rPr>
              <w:br w:type="textWrapping"/>
            </w:r>
            <w:r>
              <w:rPr>
                <w:rFonts w:hint="eastAsia" w:ascii="仿宋_GB2312" w:hAnsi="仿宋_GB2312" w:eastAsia="仿宋_GB2312" w:cs="仿宋_GB2312"/>
                <w:b w:val="0"/>
                <w:bCs w:val="0"/>
                <w:sz w:val="18"/>
                <w:szCs w:val="18"/>
              </w:rPr>
              <w:t>《</w:t>
            </w:r>
            <w:r>
              <w:rPr>
                <w:rFonts w:hint="eastAsia" w:ascii="仿宋_GB2312" w:hAnsi="仿宋_GB2312" w:eastAsia="仿宋_GB2312" w:cs="仿宋_GB2312"/>
                <w:b w:val="0"/>
                <w:bCs w:val="0"/>
                <w:sz w:val="18"/>
                <w:szCs w:val="18"/>
                <w:lang w:eastAsia="zh-CN"/>
              </w:rPr>
              <w:t>中华人民共和国道路交通安全法</w:t>
            </w:r>
            <w:r>
              <w:rPr>
                <w:rFonts w:hint="eastAsia" w:ascii="仿宋_GB2312" w:hAnsi="仿宋_GB2312" w:eastAsia="仿宋_GB2312" w:cs="仿宋_GB2312"/>
                <w:b w:val="0"/>
                <w:bCs w:val="0"/>
                <w:sz w:val="18"/>
                <w:szCs w:val="18"/>
              </w:rPr>
              <w:t>》第五十七条、五十八条、五十九条、六十条</w:t>
            </w:r>
            <w:r>
              <w:rPr>
                <w:rFonts w:hint="eastAsia" w:ascii="仿宋_GB2312" w:hAnsi="仿宋_GB2312" w:eastAsia="仿宋_GB2312" w:cs="仿宋_GB2312"/>
                <w:b w:val="0"/>
                <w:bCs w:val="0"/>
                <w:sz w:val="18"/>
                <w:szCs w:val="18"/>
                <w:lang w:eastAsia="zh-CN"/>
              </w:rPr>
              <w:t>、</w:t>
            </w:r>
            <w:r>
              <w:rPr>
                <w:rFonts w:hint="eastAsia" w:ascii="仿宋_GB2312" w:hAnsi="仿宋_GB2312" w:eastAsia="仿宋_GB2312" w:cs="仿宋_GB2312"/>
                <w:b w:val="0"/>
                <w:bCs w:val="0"/>
                <w:sz w:val="18"/>
                <w:szCs w:val="18"/>
              </w:rPr>
              <w:t>第八十九条</w:t>
            </w:r>
            <w:r>
              <w:rPr>
                <w:rFonts w:hint="eastAsia" w:ascii="仿宋_GB2312" w:hAnsi="仿宋_GB2312" w:eastAsia="仿宋_GB2312" w:cs="仿宋_GB2312"/>
                <w:b w:val="0"/>
                <w:bCs w:val="0"/>
                <w:sz w:val="18"/>
                <w:szCs w:val="18"/>
                <w:lang w:eastAsia="zh-CN"/>
              </w:rPr>
              <w:t>；</w:t>
            </w:r>
            <w:r>
              <w:rPr>
                <w:rFonts w:hint="eastAsia" w:ascii="仿宋_GB2312" w:hAnsi="仿宋_GB2312" w:eastAsia="仿宋_GB2312" w:cs="仿宋_GB2312"/>
                <w:b w:val="0"/>
                <w:bCs w:val="0"/>
                <w:sz w:val="18"/>
                <w:szCs w:val="18"/>
              </w:rPr>
              <w:br w:type="textWrapping"/>
            </w:r>
            <w:r>
              <w:rPr>
                <w:rFonts w:hint="eastAsia" w:ascii="仿宋_GB2312" w:hAnsi="仿宋_GB2312" w:eastAsia="仿宋_GB2312" w:cs="仿宋_GB2312"/>
                <w:b w:val="0"/>
                <w:bCs w:val="0"/>
                <w:sz w:val="18"/>
                <w:szCs w:val="18"/>
              </w:rPr>
              <w:t>《</w:t>
            </w:r>
            <w:r>
              <w:rPr>
                <w:rFonts w:hint="eastAsia" w:ascii="仿宋_GB2312" w:hAnsi="仿宋_GB2312" w:eastAsia="仿宋_GB2312" w:cs="仿宋_GB2312"/>
                <w:b w:val="0"/>
                <w:bCs w:val="0"/>
                <w:color w:val="000000" w:themeColor="text1"/>
                <w:sz w:val="18"/>
                <w:szCs w:val="18"/>
                <w:lang w:eastAsia="zh-CN"/>
              </w:rPr>
              <w:t>内蒙古自治区实施</w:t>
            </w:r>
            <w:r>
              <w:rPr>
                <w:rFonts w:hint="eastAsia" w:ascii="仿宋_GB2312" w:hAnsi="仿宋_GB2312" w:eastAsia="仿宋_GB2312" w:cs="仿宋_GB2312"/>
                <w:b w:val="0"/>
                <w:bCs w:val="0"/>
                <w:color w:val="000000" w:themeColor="text1"/>
                <w:sz w:val="18"/>
                <w:szCs w:val="18"/>
                <w:lang w:val="en-US" w:eastAsia="zh-CN"/>
              </w:rPr>
              <w:t>&lt;中华人民共和国道路交通安全法&gt;办法</w:t>
            </w:r>
            <w:r>
              <w:rPr>
                <w:rFonts w:hint="eastAsia" w:ascii="仿宋_GB2312" w:hAnsi="仿宋_GB2312" w:eastAsia="仿宋_GB2312" w:cs="仿宋_GB2312"/>
                <w:b w:val="0"/>
                <w:bCs w:val="0"/>
                <w:sz w:val="18"/>
                <w:szCs w:val="18"/>
              </w:rPr>
              <w:t>》</w:t>
            </w:r>
            <w:r>
              <w:rPr>
                <w:rFonts w:hint="eastAsia" w:ascii="仿宋_GB2312" w:hAnsi="仿宋_GB2312" w:eastAsia="仿宋_GB2312" w:cs="仿宋_GB2312"/>
                <w:b w:val="0"/>
                <w:bCs w:val="0"/>
                <w:color w:val="auto"/>
                <w:sz w:val="18"/>
                <w:szCs w:val="18"/>
                <w:lang w:eastAsia="zh-CN"/>
              </w:rPr>
              <w:t>第五十六条；</w:t>
            </w:r>
            <w:r>
              <w:rPr>
                <w:rFonts w:hint="eastAsia" w:ascii="仿宋_GB2312" w:hAnsi="仿宋_GB2312" w:eastAsia="仿宋_GB2312" w:cs="仿宋_GB2312"/>
                <w:b w:val="0"/>
                <w:bCs w:val="0"/>
                <w:color w:val="auto"/>
                <w:sz w:val="18"/>
                <w:szCs w:val="18"/>
                <w:lang w:eastAsia="zh-CN"/>
              </w:rPr>
              <w:br w:type="textWrapping"/>
            </w:r>
            <w:r>
              <w:rPr>
                <w:rFonts w:hint="eastAsia" w:ascii="仿宋_GB2312" w:hAnsi="仿宋_GB2312" w:eastAsia="仿宋_GB2312" w:cs="仿宋_GB2312"/>
                <w:b w:val="0"/>
                <w:bCs w:val="0"/>
                <w:sz w:val="18"/>
                <w:szCs w:val="18"/>
              </w:rPr>
              <w:t>《</w:t>
            </w:r>
            <w:r>
              <w:rPr>
                <w:rFonts w:hint="eastAsia" w:ascii="仿宋_GB2312" w:hAnsi="仿宋_GB2312" w:eastAsia="仿宋_GB2312" w:cs="仿宋_GB2312"/>
                <w:b w:val="0"/>
                <w:bCs w:val="0"/>
                <w:sz w:val="18"/>
                <w:szCs w:val="18"/>
                <w:lang w:eastAsia="zh-CN"/>
              </w:rPr>
              <w:t>中华人民共和国道路交通安全法</w:t>
            </w:r>
            <w:r>
              <w:rPr>
                <w:rFonts w:hint="eastAsia" w:ascii="仿宋_GB2312" w:hAnsi="仿宋_GB2312" w:eastAsia="仿宋_GB2312" w:cs="仿宋_GB2312"/>
                <w:b w:val="0"/>
                <w:bCs w:val="0"/>
                <w:sz w:val="18"/>
                <w:szCs w:val="18"/>
              </w:rPr>
              <w:t>实施条例》第六十四条</w:t>
            </w:r>
            <w:r>
              <w:rPr>
                <w:rFonts w:hint="eastAsia" w:ascii="仿宋_GB2312" w:hAnsi="仿宋_GB2312" w:eastAsia="仿宋_GB2312" w:cs="仿宋_GB2312"/>
                <w:b w:val="0"/>
                <w:bCs w:val="0"/>
                <w:sz w:val="18"/>
                <w:szCs w:val="18"/>
                <w:lang w:eastAsia="zh-CN"/>
              </w:rPr>
              <w:t>；</w:t>
            </w:r>
          </w:p>
        </w:tc>
        <w:tc>
          <w:tcPr>
            <w:tcW w:w="1088" w:type="dxa"/>
            <w:vAlign w:val="center"/>
          </w:tcPr>
          <w:p w14:paraId="22B2A166">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i w:val="0"/>
                <w:color w:val="000000"/>
                <w:kern w:val="0"/>
                <w:sz w:val="18"/>
                <w:szCs w:val="18"/>
                <w:u w:val="none"/>
                <w:lang w:val="en-US" w:eastAsia="zh-CN" w:bidi="ar"/>
              </w:rPr>
              <w:t>公安机关</w:t>
            </w:r>
          </w:p>
        </w:tc>
        <w:tc>
          <w:tcPr>
            <w:tcW w:w="1698" w:type="dxa"/>
            <w:vAlign w:val="center"/>
          </w:tcPr>
          <w:p w14:paraId="7E72C63C">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rPr>
              <w:t>市本级、旗市区级</w:t>
            </w:r>
          </w:p>
        </w:tc>
        <w:tc>
          <w:tcPr>
            <w:tcW w:w="641" w:type="dxa"/>
            <w:vAlign w:val="center"/>
          </w:tcPr>
          <w:p w14:paraId="05F1C44E">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p>
        </w:tc>
      </w:tr>
      <w:tr w14:paraId="634AE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72E2B0E7">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default"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24</w:t>
            </w:r>
          </w:p>
        </w:tc>
        <w:tc>
          <w:tcPr>
            <w:tcW w:w="4434" w:type="dxa"/>
            <w:vAlign w:val="center"/>
          </w:tcPr>
          <w:p w14:paraId="5E145E46">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lang w:val="en-US" w:eastAsia="zh-CN"/>
              </w:rPr>
              <w:t>公安机关加强对穿越集中式饮用水水源保护区危险化学品运输车辆的道路交通安全管理，依法查处故意损毁、盗窃集中式饮用水水源相关设施设备的行为。</w:t>
            </w:r>
          </w:p>
        </w:tc>
        <w:tc>
          <w:tcPr>
            <w:tcW w:w="1080" w:type="dxa"/>
            <w:vAlign w:val="center"/>
          </w:tcPr>
          <w:p w14:paraId="72FA57EE">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lang w:val="en-US" w:eastAsia="zh-CN"/>
              </w:rPr>
              <w:t>行政处罚</w:t>
            </w:r>
          </w:p>
        </w:tc>
        <w:tc>
          <w:tcPr>
            <w:tcW w:w="6087" w:type="dxa"/>
            <w:vAlign w:val="center"/>
          </w:tcPr>
          <w:p w14:paraId="2F7B42D9">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sz w:val="18"/>
                <w:szCs w:val="18"/>
                <w:lang w:val="en-US" w:eastAsia="zh-CN"/>
              </w:rPr>
            </w:pPr>
            <w:r>
              <w:rPr>
                <w:rFonts w:hint="eastAsia" w:ascii="仿宋_GB2312" w:hAnsi="仿宋_GB2312" w:eastAsia="仿宋_GB2312" w:cs="仿宋_GB2312"/>
                <w:b w:val="0"/>
                <w:bCs w:val="0"/>
                <w:sz w:val="18"/>
                <w:szCs w:val="18"/>
                <w:lang w:val="en-US" w:eastAsia="zh-CN"/>
              </w:rPr>
              <w:t>《呼伦贝尔市集中式饮用水水源保护条例》第三十条第七项；</w:t>
            </w:r>
            <w:r>
              <w:rPr>
                <w:rFonts w:hint="eastAsia" w:ascii="仿宋_GB2312" w:hAnsi="仿宋_GB2312" w:eastAsia="仿宋_GB2312" w:cs="仿宋_GB2312"/>
                <w:b w:val="0"/>
                <w:bCs w:val="0"/>
                <w:sz w:val="18"/>
                <w:szCs w:val="18"/>
                <w:lang w:val="en-US" w:eastAsia="zh-CN"/>
              </w:rPr>
              <w:br w:type="textWrapping"/>
            </w:r>
            <w:r>
              <w:rPr>
                <w:rFonts w:hint="eastAsia" w:ascii="仿宋_GB2312" w:hAnsi="仿宋_GB2312" w:eastAsia="仿宋_GB2312" w:cs="仿宋_GB2312"/>
                <w:b w:val="0"/>
                <w:bCs w:val="0"/>
                <w:sz w:val="18"/>
                <w:szCs w:val="18"/>
                <w:lang w:val="en-US" w:eastAsia="zh-CN"/>
              </w:rPr>
              <w:t>《中华人民共和国水法》第七十二条、七十三条；</w:t>
            </w:r>
            <w:r>
              <w:rPr>
                <w:rFonts w:hint="eastAsia" w:ascii="仿宋_GB2312" w:hAnsi="仿宋_GB2312" w:eastAsia="仿宋_GB2312" w:cs="仿宋_GB2312"/>
                <w:b w:val="0"/>
                <w:bCs w:val="0"/>
                <w:sz w:val="18"/>
                <w:szCs w:val="18"/>
                <w:lang w:val="en-US" w:eastAsia="zh-CN"/>
              </w:rPr>
              <w:br w:type="textWrapping"/>
            </w:r>
            <w:r>
              <w:rPr>
                <w:rFonts w:hint="eastAsia" w:ascii="仿宋_GB2312" w:hAnsi="仿宋_GB2312" w:eastAsia="仿宋_GB2312" w:cs="仿宋_GB2312"/>
                <w:b w:val="0"/>
                <w:bCs w:val="0"/>
                <w:sz w:val="18"/>
                <w:szCs w:val="18"/>
                <w:lang w:val="en-US" w:eastAsia="zh-CN"/>
              </w:rPr>
              <w:t>《内蒙古自治区饮用水水源保护条例》第三十九条；</w:t>
            </w:r>
          </w:p>
          <w:p w14:paraId="5E74C0BE">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sz w:val="18"/>
                <w:szCs w:val="18"/>
                <w:lang w:val="en-US" w:eastAsia="zh-CN"/>
              </w:rPr>
            </w:pPr>
            <w:r>
              <w:rPr>
                <w:rFonts w:hint="eastAsia" w:ascii="仿宋_GB2312" w:hAnsi="仿宋_GB2312" w:eastAsia="仿宋_GB2312" w:cs="仿宋_GB2312"/>
                <w:b w:val="0"/>
                <w:bCs w:val="0"/>
                <w:sz w:val="18"/>
                <w:szCs w:val="18"/>
                <w:lang w:val="en-US" w:eastAsia="zh-CN"/>
              </w:rPr>
              <w:t>《中华人民共和国治安管理处罚法》第三十三条、第四十九条、第五十九条第二款；</w:t>
            </w:r>
          </w:p>
          <w:p w14:paraId="1C2C733F">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rPr>
              <w:t>《</w:t>
            </w:r>
            <w:r>
              <w:rPr>
                <w:rFonts w:hint="eastAsia" w:ascii="仿宋_GB2312" w:hAnsi="仿宋_GB2312" w:eastAsia="仿宋_GB2312" w:cs="仿宋_GB2312"/>
                <w:b w:val="0"/>
                <w:bCs w:val="0"/>
                <w:sz w:val="18"/>
                <w:szCs w:val="18"/>
                <w:lang w:eastAsia="zh-CN"/>
              </w:rPr>
              <w:t>中华人民共和国道路交通安全法</w:t>
            </w:r>
            <w:r>
              <w:rPr>
                <w:rFonts w:hint="eastAsia" w:ascii="仿宋_GB2312" w:hAnsi="仿宋_GB2312" w:eastAsia="仿宋_GB2312" w:cs="仿宋_GB2312"/>
                <w:b w:val="0"/>
                <w:bCs w:val="0"/>
                <w:sz w:val="18"/>
                <w:szCs w:val="18"/>
              </w:rPr>
              <w:t>》第九十条</w:t>
            </w:r>
            <w:r>
              <w:rPr>
                <w:rFonts w:hint="eastAsia" w:ascii="仿宋_GB2312" w:hAnsi="仿宋_GB2312" w:eastAsia="仿宋_GB2312" w:cs="仿宋_GB2312"/>
                <w:b w:val="0"/>
                <w:bCs w:val="0"/>
                <w:sz w:val="18"/>
                <w:szCs w:val="18"/>
                <w:lang w:eastAsia="zh-CN"/>
              </w:rPr>
              <w:t>；</w:t>
            </w:r>
          </w:p>
        </w:tc>
        <w:tc>
          <w:tcPr>
            <w:tcW w:w="1088" w:type="dxa"/>
            <w:vAlign w:val="center"/>
          </w:tcPr>
          <w:p w14:paraId="5F8F1394">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lang w:val="en-US" w:eastAsia="zh-CN"/>
              </w:rPr>
              <w:t>公安机关</w:t>
            </w:r>
          </w:p>
        </w:tc>
        <w:tc>
          <w:tcPr>
            <w:tcW w:w="1698" w:type="dxa"/>
            <w:vAlign w:val="center"/>
          </w:tcPr>
          <w:p w14:paraId="64B1C890">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lang w:val="en-US" w:eastAsia="zh-CN"/>
              </w:rPr>
              <w:t>市本级、旗市区级</w:t>
            </w:r>
          </w:p>
        </w:tc>
        <w:tc>
          <w:tcPr>
            <w:tcW w:w="641" w:type="dxa"/>
            <w:vAlign w:val="center"/>
          </w:tcPr>
          <w:p w14:paraId="3368E346">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p>
        </w:tc>
      </w:tr>
      <w:tr w14:paraId="6B8F2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666" w:type="dxa"/>
            <w:vAlign w:val="center"/>
          </w:tcPr>
          <w:p w14:paraId="3C1F046A">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default"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25</w:t>
            </w:r>
          </w:p>
        </w:tc>
        <w:tc>
          <w:tcPr>
            <w:tcW w:w="4434" w:type="dxa"/>
            <w:vAlign w:val="center"/>
          </w:tcPr>
          <w:p w14:paraId="60DF6A00">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i w:val="0"/>
                <w:color w:val="000000"/>
                <w:kern w:val="0"/>
                <w:sz w:val="18"/>
                <w:szCs w:val="18"/>
                <w:u w:val="none"/>
                <w:lang w:val="en-US" w:eastAsia="zh-CN" w:bidi="ar"/>
              </w:rPr>
              <w:t>构成违反治安管理行为的，由公安机关依法给予治安管理处罚。</w:t>
            </w:r>
          </w:p>
        </w:tc>
        <w:tc>
          <w:tcPr>
            <w:tcW w:w="1080" w:type="dxa"/>
            <w:vAlign w:val="center"/>
          </w:tcPr>
          <w:p w14:paraId="04E8C5BE">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lang w:val="en-US" w:eastAsia="zh-CN"/>
              </w:rPr>
              <w:t>行政处罚</w:t>
            </w:r>
          </w:p>
        </w:tc>
        <w:tc>
          <w:tcPr>
            <w:tcW w:w="6087" w:type="dxa"/>
            <w:vAlign w:val="center"/>
          </w:tcPr>
          <w:p w14:paraId="4DEB324E">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i w:val="0"/>
                <w:color w:val="000000"/>
                <w:kern w:val="0"/>
                <w:sz w:val="18"/>
                <w:szCs w:val="18"/>
                <w:u w:val="none"/>
                <w:lang w:val="en-US" w:eastAsia="zh-CN" w:bidi="ar"/>
              </w:rPr>
              <w:t>《呼伦贝尔市非物质文化遗产代表性传承人保护管理条例》第二十六条；</w:t>
            </w:r>
            <w:r>
              <w:rPr>
                <w:rFonts w:hint="eastAsia" w:ascii="仿宋_GB2312" w:hAnsi="仿宋_GB2312" w:eastAsia="仿宋_GB2312" w:cs="仿宋_GB2312"/>
                <w:b w:val="0"/>
                <w:bCs w:val="0"/>
                <w:i w:val="0"/>
                <w:color w:val="000000"/>
                <w:kern w:val="0"/>
                <w:sz w:val="18"/>
                <w:szCs w:val="18"/>
                <w:u w:val="none"/>
                <w:lang w:val="en-US" w:eastAsia="zh-CN" w:bidi="ar"/>
              </w:rPr>
              <w:br w:type="textWrapping"/>
            </w:r>
            <w:r>
              <w:rPr>
                <w:rFonts w:hint="eastAsia" w:ascii="仿宋_GB2312" w:hAnsi="仿宋_GB2312" w:eastAsia="仿宋_GB2312" w:cs="仿宋_GB2312"/>
                <w:b w:val="0"/>
                <w:bCs w:val="0"/>
                <w:i w:val="0"/>
                <w:color w:val="000000"/>
                <w:kern w:val="0"/>
                <w:sz w:val="18"/>
                <w:szCs w:val="18"/>
                <w:u w:val="none"/>
                <w:lang w:val="en-US" w:eastAsia="zh-CN" w:bidi="ar"/>
              </w:rPr>
              <w:t>《中华人民共和国治安管理处罚法》；</w:t>
            </w:r>
          </w:p>
        </w:tc>
        <w:tc>
          <w:tcPr>
            <w:tcW w:w="1088" w:type="dxa"/>
            <w:vAlign w:val="center"/>
          </w:tcPr>
          <w:p w14:paraId="65061D0F">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lang w:val="en-US" w:eastAsia="zh-CN"/>
              </w:rPr>
              <w:t>公安机关</w:t>
            </w:r>
          </w:p>
        </w:tc>
        <w:tc>
          <w:tcPr>
            <w:tcW w:w="1698" w:type="dxa"/>
            <w:vAlign w:val="center"/>
          </w:tcPr>
          <w:p w14:paraId="1E2947FE">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lang w:val="en-US" w:eastAsia="zh-CN"/>
              </w:rPr>
              <w:t>市本级、旗市区级</w:t>
            </w:r>
          </w:p>
        </w:tc>
        <w:tc>
          <w:tcPr>
            <w:tcW w:w="641" w:type="dxa"/>
            <w:vAlign w:val="center"/>
          </w:tcPr>
          <w:p w14:paraId="6327DEFB">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p>
        </w:tc>
      </w:tr>
      <w:tr w14:paraId="4CD93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6" w:type="dxa"/>
            <w:vAlign w:val="center"/>
          </w:tcPr>
          <w:p w14:paraId="3FCAEA76">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default" w:ascii="仿宋_GB2312" w:hAnsi="仿宋_GB2312" w:eastAsia="仿宋_GB2312" w:cs="仿宋_GB2312"/>
                <w:b w:val="0"/>
                <w:bCs w:val="0"/>
                <w:sz w:val="18"/>
                <w:szCs w:val="18"/>
                <w:vertAlign w:val="baseline"/>
                <w:lang w:val="en-US" w:eastAsia="zh-CN"/>
              </w:rPr>
            </w:pPr>
            <w:r>
              <w:rPr>
                <w:rFonts w:hint="eastAsia" w:ascii="仿宋_GB2312" w:hAnsi="仿宋_GB2312" w:eastAsia="仿宋_GB2312" w:cs="仿宋_GB2312"/>
                <w:b w:val="0"/>
                <w:bCs w:val="0"/>
                <w:sz w:val="18"/>
                <w:szCs w:val="18"/>
                <w:vertAlign w:val="baseline"/>
                <w:lang w:val="en-US" w:eastAsia="zh-CN"/>
              </w:rPr>
              <w:t>26</w:t>
            </w:r>
          </w:p>
        </w:tc>
        <w:tc>
          <w:tcPr>
            <w:tcW w:w="4434" w:type="dxa"/>
            <w:vAlign w:val="center"/>
          </w:tcPr>
          <w:p w14:paraId="45FF69CC">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default"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i w:val="0"/>
                <w:color w:val="000000"/>
                <w:kern w:val="0"/>
                <w:sz w:val="18"/>
                <w:szCs w:val="18"/>
                <w:u w:val="none"/>
                <w:lang w:val="en-US" w:eastAsia="zh-CN" w:bidi="ar"/>
              </w:rPr>
              <w:t>下列破坏城镇绿化和绿化设施的行为，构成违反治安管理行为的：在树木上涂写、刻划、攀折、钉栓，悬挂重物等；在绿地内设置商业广告标牌，行使或者停放车辆；倾倒垃圾、污水、有害物质，堆放杂物，焚烧物品；种植蔬菜，采花草，放养家畜家禽；采石、挖沙、取土；搭建建筑物、构筑物；损毁护栏、灌溉设施、排水设施、绿化扶木等；其他破坏城镇绿化和绿化设施的行为。</w:t>
            </w:r>
          </w:p>
        </w:tc>
        <w:tc>
          <w:tcPr>
            <w:tcW w:w="1080" w:type="dxa"/>
            <w:vAlign w:val="center"/>
          </w:tcPr>
          <w:p w14:paraId="4ED4D191">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lang w:val="en-US" w:eastAsia="zh-CN"/>
              </w:rPr>
              <w:t>行政处罚</w:t>
            </w:r>
          </w:p>
        </w:tc>
        <w:tc>
          <w:tcPr>
            <w:tcW w:w="6087" w:type="dxa"/>
            <w:vAlign w:val="center"/>
          </w:tcPr>
          <w:p w14:paraId="331E2F8C">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i w:val="0"/>
                <w:color w:val="000000"/>
                <w:kern w:val="0"/>
                <w:sz w:val="18"/>
                <w:szCs w:val="18"/>
                <w:u w:val="none"/>
                <w:lang w:val="en-US" w:eastAsia="zh-CN" w:bidi="ar"/>
              </w:rPr>
              <w:t>《呼伦贝尔市城镇绿化条例》第三十三条；</w:t>
            </w:r>
            <w:r>
              <w:rPr>
                <w:rFonts w:hint="eastAsia" w:ascii="仿宋_GB2312" w:hAnsi="仿宋_GB2312" w:eastAsia="仿宋_GB2312" w:cs="仿宋_GB2312"/>
                <w:b w:val="0"/>
                <w:bCs w:val="0"/>
                <w:i w:val="0"/>
                <w:color w:val="000000"/>
                <w:kern w:val="0"/>
                <w:sz w:val="18"/>
                <w:szCs w:val="18"/>
                <w:u w:val="none"/>
                <w:lang w:val="en-US" w:eastAsia="zh-CN" w:bidi="ar"/>
              </w:rPr>
              <w:br w:type="textWrapping"/>
            </w:r>
            <w:r>
              <w:rPr>
                <w:rFonts w:hint="eastAsia" w:ascii="仿宋_GB2312" w:hAnsi="仿宋_GB2312" w:eastAsia="仿宋_GB2312" w:cs="仿宋_GB2312"/>
                <w:b w:val="0"/>
                <w:bCs w:val="0"/>
                <w:i w:val="0"/>
                <w:color w:val="000000"/>
                <w:kern w:val="0"/>
                <w:sz w:val="18"/>
                <w:szCs w:val="18"/>
                <w:u w:val="none"/>
                <w:lang w:val="en-US" w:eastAsia="zh-CN" w:bidi="ar"/>
              </w:rPr>
              <w:t>《中华人民共和国治安管理处罚法》；</w:t>
            </w:r>
          </w:p>
        </w:tc>
        <w:tc>
          <w:tcPr>
            <w:tcW w:w="1088" w:type="dxa"/>
            <w:vAlign w:val="center"/>
          </w:tcPr>
          <w:p w14:paraId="0E4440B8">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lang w:val="en-US" w:eastAsia="zh-CN"/>
              </w:rPr>
              <w:t>公安机关</w:t>
            </w:r>
          </w:p>
        </w:tc>
        <w:tc>
          <w:tcPr>
            <w:tcW w:w="1698" w:type="dxa"/>
            <w:vAlign w:val="center"/>
          </w:tcPr>
          <w:p w14:paraId="05949B8B">
            <w:pPr>
              <w:keepNext w:val="0"/>
              <w:keepLines w:val="0"/>
              <w:pageBreakBefore w:val="0"/>
              <w:widowControl w:val="0"/>
              <w:kinsoku/>
              <w:wordWrap/>
              <w:overflowPunct/>
              <w:topLinePunct w:val="0"/>
              <w:autoSpaceDE/>
              <w:autoSpaceDN/>
              <w:bidi w:val="0"/>
              <w:adjustRightInd w:val="0"/>
              <w:snapToGrid w:val="0"/>
              <w:spacing w:after="0" w:line="220" w:lineRule="atLeast"/>
              <w:jc w:val="left"/>
              <w:rPr>
                <w:rFonts w:hint="eastAsia" w:ascii="仿宋_GB2312" w:hAnsi="仿宋_GB2312" w:eastAsia="仿宋_GB2312" w:cs="仿宋_GB2312"/>
                <w:b w:val="0"/>
                <w:bCs w:val="0"/>
                <w:i w:val="0"/>
                <w:color w:val="000000"/>
                <w:kern w:val="0"/>
                <w:sz w:val="18"/>
                <w:szCs w:val="18"/>
                <w:u w:val="none"/>
                <w:lang w:val="en-US" w:eastAsia="zh-CN" w:bidi="ar"/>
              </w:rPr>
            </w:pPr>
            <w:r>
              <w:rPr>
                <w:rFonts w:hint="eastAsia" w:ascii="仿宋_GB2312" w:hAnsi="仿宋_GB2312" w:eastAsia="仿宋_GB2312" w:cs="仿宋_GB2312"/>
                <w:b w:val="0"/>
                <w:bCs w:val="0"/>
                <w:sz w:val="18"/>
                <w:szCs w:val="18"/>
                <w:lang w:val="en-US" w:eastAsia="zh-CN"/>
              </w:rPr>
              <w:t>市本级、旗市区级</w:t>
            </w:r>
          </w:p>
        </w:tc>
        <w:tc>
          <w:tcPr>
            <w:tcW w:w="641" w:type="dxa"/>
            <w:vAlign w:val="center"/>
          </w:tcPr>
          <w:p w14:paraId="259E0C03">
            <w:pPr>
              <w:keepNext w:val="0"/>
              <w:keepLines w:val="0"/>
              <w:pageBreakBefore w:val="0"/>
              <w:widowControl w:val="0"/>
              <w:kinsoku/>
              <w:wordWrap/>
              <w:overflowPunct/>
              <w:topLinePunct w:val="0"/>
              <w:autoSpaceDE/>
              <w:autoSpaceDN/>
              <w:bidi w:val="0"/>
              <w:adjustRightInd w:val="0"/>
              <w:snapToGrid w:val="0"/>
              <w:spacing w:after="0" w:line="220" w:lineRule="atLeast"/>
              <w:jc w:val="center"/>
              <w:rPr>
                <w:rFonts w:hint="eastAsia" w:ascii="仿宋_GB2312" w:hAnsi="仿宋_GB2312" w:eastAsia="仿宋_GB2312" w:cs="仿宋_GB2312"/>
                <w:b w:val="0"/>
                <w:bCs w:val="0"/>
                <w:sz w:val="18"/>
                <w:szCs w:val="18"/>
                <w:vertAlign w:val="baseline"/>
                <w:lang w:val="en-US" w:eastAsia="zh-CN"/>
              </w:rPr>
            </w:pPr>
          </w:p>
        </w:tc>
      </w:tr>
    </w:tbl>
    <w:p w14:paraId="02696A1B">
      <w:pPr>
        <w:keepNext w:val="0"/>
        <w:keepLines w:val="0"/>
        <w:pageBreakBefore w:val="0"/>
        <w:kinsoku/>
        <w:wordWrap/>
        <w:overflowPunct/>
        <w:topLinePunct w:val="0"/>
        <w:autoSpaceDE/>
        <w:autoSpaceDN/>
        <w:bidi w:val="0"/>
        <w:adjustRightInd w:val="0"/>
        <w:snapToGrid w:val="0"/>
        <w:spacing w:after="0" w:line="220" w:lineRule="atLeast"/>
        <w:rPr>
          <w:rFonts w:hint="eastAsia" w:ascii="仿宋_GB2312" w:hAnsi="仿宋_GB2312" w:eastAsia="仿宋_GB2312" w:cs="仿宋_GB2312"/>
          <w:sz w:val="18"/>
          <w:szCs w:val="18"/>
          <w:lang w:val="en-US" w:eastAsia="zh-CN"/>
        </w:rPr>
      </w:pPr>
    </w:p>
    <w:p w14:paraId="27989D04">
      <w:pPr>
        <w:keepNext w:val="0"/>
        <w:keepLines w:val="0"/>
        <w:pageBreakBefore w:val="0"/>
        <w:widowControl/>
        <w:kinsoku/>
        <w:wordWrap/>
        <w:overflowPunct/>
        <w:topLinePunct w:val="0"/>
        <w:autoSpaceDE/>
        <w:autoSpaceDN/>
        <w:bidi w:val="0"/>
        <w:adjustRightInd w:val="0"/>
        <w:snapToGrid w:val="0"/>
        <w:spacing w:after="0" w:line="200" w:lineRule="atLeast"/>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注：1.事项类型包括：行政监督检查、行政许可、行政处罚、行政强制、行政确认、行政征收、行政给付、行政裁决等</w:t>
      </w:r>
    </w:p>
    <w:p w14:paraId="65AF7BB2">
      <w:pPr>
        <w:keepNext w:val="0"/>
        <w:keepLines w:val="0"/>
        <w:pageBreakBefore w:val="0"/>
        <w:widowControl/>
        <w:numPr>
          <w:ilvl w:val="0"/>
          <w:numId w:val="0"/>
        </w:numPr>
        <w:kinsoku/>
        <w:wordWrap/>
        <w:overflowPunct/>
        <w:topLinePunct w:val="0"/>
        <w:autoSpaceDE/>
        <w:autoSpaceDN/>
        <w:bidi w:val="0"/>
        <w:adjustRightInd w:val="0"/>
        <w:snapToGrid w:val="0"/>
        <w:spacing w:after="0" w:line="200" w:lineRule="atLeast"/>
        <w:ind w:firstLine="420" w:firstLineChars="200"/>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2.法律法规依据要填写依据规范全称，并具体到条款序号</w:t>
      </w:r>
    </w:p>
    <w:p w14:paraId="51280F51">
      <w:pPr>
        <w:keepNext w:val="0"/>
        <w:keepLines w:val="0"/>
        <w:pageBreakBefore w:val="0"/>
        <w:widowControl/>
        <w:numPr>
          <w:ilvl w:val="0"/>
          <w:numId w:val="0"/>
        </w:numPr>
        <w:kinsoku/>
        <w:wordWrap/>
        <w:overflowPunct/>
        <w:topLinePunct w:val="0"/>
        <w:autoSpaceDE/>
        <w:autoSpaceDN/>
        <w:bidi w:val="0"/>
        <w:adjustRightInd w:val="0"/>
        <w:snapToGrid w:val="0"/>
        <w:spacing w:after="0" w:line="200" w:lineRule="atLeast"/>
        <w:ind w:firstLine="420" w:firstLineChars="200"/>
        <w:textAlignment w:val="auto"/>
        <w:rPr>
          <w:rFonts w:hint="eastAsia" w:ascii="仿宋_GB2312" w:hAnsi="仿宋_GB2312" w:eastAsia="仿宋_GB2312" w:cs="仿宋_GB2312"/>
          <w:sz w:val="21"/>
          <w:szCs w:val="21"/>
          <w:lang w:val="en-US" w:eastAsia="zh-CN"/>
        </w:rPr>
      </w:pPr>
      <w:r>
        <w:rPr>
          <w:rFonts w:hint="eastAsia" w:ascii="仿宋_GB2312" w:hAnsi="仿宋_GB2312" w:eastAsia="仿宋_GB2312" w:cs="仿宋_GB2312"/>
          <w:sz w:val="21"/>
          <w:szCs w:val="21"/>
          <w:lang w:val="en-US" w:eastAsia="zh-CN"/>
        </w:rPr>
        <w:t>3.实施层级包括：市本级、旗市区级、苏木乡镇（街道）级</w:t>
      </w:r>
    </w:p>
    <w:p w14:paraId="28B73C11">
      <w:pPr>
        <w:keepNext w:val="0"/>
        <w:keepLines w:val="0"/>
        <w:pageBreakBefore w:val="0"/>
        <w:widowControl/>
        <w:kinsoku/>
        <w:wordWrap/>
        <w:overflowPunct/>
        <w:topLinePunct w:val="0"/>
        <w:autoSpaceDE/>
        <w:autoSpaceDN/>
        <w:bidi w:val="0"/>
        <w:adjustRightInd w:val="0"/>
        <w:snapToGrid w:val="0"/>
        <w:spacing w:after="0" w:line="500" w:lineRule="exact"/>
        <w:ind w:left="4798" w:leftChars="290" w:hanging="4160" w:hangingChars="1300"/>
        <w:textAlignment w:val="auto"/>
        <w:rPr>
          <w:rFonts w:hint="eastAsia" w:ascii="仿宋_GB2312" w:hAnsi="仿宋_GB2312" w:eastAsia="仿宋_GB2312" w:cs="仿宋_GB2312"/>
          <w:sz w:val="32"/>
          <w:szCs w:val="32"/>
          <w:lang w:val="en-US" w:eastAsia="zh-CN"/>
        </w:rPr>
      </w:pPr>
    </w:p>
    <w:sectPr>
      <w:footerReference r:id="rId5" w:type="default"/>
      <w:pgSz w:w="16838" w:h="11906" w:orient="landscape"/>
      <w:pgMar w:top="1236" w:right="1440" w:bottom="1236"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5CE51">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B476A79">
                          <w:pPr>
                            <w:pStyle w:val="2"/>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pci88sBAACc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aDEcYsDv3z/dvnx6/LzK1lW&#10;q9dZoT5AjYkPAVPTcOeHnD35AZ2Z+KCizV+kRDCO+p6v+sohEZEfrVfrdYUhgbH5gjjs8XmIkN5K&#10;b0k2GhpxgEVXfnoPaUydU3I15++1MejntXF/ORAze1jufewxW2nYD1Pje9+ekU+Ps2+ow1WnxLxz&#10;KG1ek9mIs7GfjWOI+tCVPcr1INweEzZRessVRtipMA6tsJsWLG/Fn/eS9fhTbX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EqXIvPLAQAAnAMAAA4AAAAAAAAAAQAgAAAAHgEAAGRycy9lMm9E&#10;b2MueG1sUEsFBgAAAAAGAAYAWQEAAFsFAAAAAA==&#10;">
              <v:fill on="f" focussize="0,0"/>
              <v:stroke on="f"/>
              <v:imagedata o:title=""/>
              <o:lock v:ext="edit" aspectratio="f"/>
              <v:textbox inset="0mm,0mm,0mm,0mm" style="mso-fit-shape-to-text:t;">
                <w:txbxContent>
                  <w:p w14:paraId="6B476A79">
                    <w:pPr>
                      <w:pStyle w:val="2"/>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documentProtection w:enforcement="0"/>
  <w:defaultTabStop w:val="720"/>
  <w:characterSpacingControl w:val="doNotCompress"/>
  <w:hdrShapeDefaults>
    <o:shapelayout v:ext="edit">
      <o:idmap v:ext="edit" data="3,4"/>
    </o:shapelayout>
  </w:hdrShapeDefault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D50"/>
    <w:rsid w:val="00323B43"/>
    <w:rsid w:val="003D37D8"/>
    <w:rsid w:val="00426133"/>
    <w:rsid w:val="004358AB"/>
    <w:rsid w:val="008B7726"/>
    <w:rsid w:val="00D31D50"/>
    <w:rsid w:val="05B400E6"/>
    <w:rsid w:val="0D207E7F"/>
    <w:rsid w:val="0F336CEE"/>
    <w:rsid w:val="0F5B1C77"/>
    <w:rsid w:val="27F64F4D"/>
    <w:rsid w:val="29F857E1"/>
    <w:rsid w:val="2DDD7813"/>
    <w:rsid w:val="2EEF39F2"/>
    <w:rsid w:val="31167EBF"/>
    <w:rsid w:val="429822AB"/>
    <w:rsid w:val="463649F8"/>
    <w:rsid w:val="486779B7"/>
    <w:rsid w:val="48832148"/>
    <w:rsid w:val="55F97BC4"/>
    <w:rsid w:val="5BFC044F"/>
    <w:rsid w:val="6A634D98"/>
    <w:rsid w:val="720D30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character" w:default="1" w:styleId="5">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semiHidden/>
    <w:unhideWhenUsed/>
    <w:qFormat/>
    <w:uiPriority w:val="99"/>
    <w:pPr>
      <w:tabs>
        <w:tab w:val="center" w:pos="4153"/>
        <w:tab w:val="right" w:pos="8306"/>
      </w:tabs>
      <w:snapToGrid w:val="0"/>
      <w:jc w:val="left"/>
    </w:pPr>
    <w:rPr>
      <w:sz w:val="18"/>
    </w:rPr>
  </w:style>
  <w:style w:type="table" w:styleId="4">
    <w:name w:val="Table Grid"/>
    <w:basedOn w:val="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3072</Words>
  <Characters>3092</Characters>
  <Lines>1</Lines>
  <Paragraphs>1</Paragraphs>
  <TotalTime>13</TotalTime>
  <ScaleCrop>false</ScaleCrop>
  <LinksUpToDate>false</LinksUpToDate>
  <CharactersWithSpaces>3109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Administrator</dc:creator>
  <cp:lastModifiedBy>大麟</cp:lastModifiedBy>
  <cp:lastPrinted>2025-06-04T02:05:00Z</cp:lastPrinted>
  <dcterms:modified xsi:type="dcterms:W3CDTF">2025-07-17T02:57:06Z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eyJoZGlkIjoiY2ZkOWFmNmJmNDI1MzU2YzE3YzViODg0ZTg0ZGUwZGMiLCJ1c2VySWQiOiIyMDc5NTYzMjIifQ==</vt:lpwstr>
  </property>
  <property fmtid="{D5CDD505-2E9C-101B-9397-08002B2CF9AE}" pid="4" name="ICV">
    <vt:lpwstr>DFB3986869A44928B6D41F79586AC5C4_13</vt:lpwstr>
  </property>
</Properties>
</file>