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969DA">
      <w:pPr>
        <w:pStyle w:val="2"/>
        <w:keepNext w:val="0"/>
        <w:keepLines w:val="0"/>
        <w:widowControl/>
        <w:suppressLineNumbers w:val="0"/>
        <w:shd w:val="clear" w:fill="FFFFFF"/>
        <w:spacing w:before="0" w:beforeAutospacing="0" w:line="18" w:lineRule="atLeast"/>
        <w:ind w:left="0" w:firstLine="0"/>
        <w:jc w:val="center"/>
        <w:rPr>
          <w:rFonts w:ascii="sans-serif" w:hAnsi="sans-serif" w:eastAsia="sans-serif" w:cs="sans-serif"/>
          <w:i w:val="0"/>
          <w:iCs w:val="0"/>
          <w:caps w:val="0"/>
          <w:color w:val="212529"/>
          <w:spacing w:val="0"/>
        </w:rPr>
      </w:pPr>
      <w:r>
        <w:rPr>
          <w:rFonts w:hint="default" w:ascii="sans-serif" w:hAnsi="sans-serif" w:eastAsia="sans-serif" w:cs="sans-serif"/>
          <w:i w:val="0"/>
          <w:iCs w:val="0"/>
          <w:caps w:val="0"/>
          <w:color w:val="212529"/>
          <w:spacing w:val="0"/>
          <w:shd w:val="clear" w:fill="FFFFFF"/>
        </w:rPr>
        <w:t>额尔古纳市住房和城乡建设局“信易+建筑施工企业”工作落实情况</w:t>
      </w:r>
    </w:p>
    <w:p w14:paraId="50B265A2">
      <w:pPr>
        <w:keepNext w:val="0"/>
        <w:keepLines w:val="0"/>
        <w:widowControl/>
        <w:suppressLineNumbers w:val="0"/>
        <w:shd w:val="clear" w:fill="FFFFFF"/>
        <w:spacing w:before="0" w:beforeAutospacing="0" w:after="0" w:afterAutospacing="1"/>
        <w:ind w:left="0" w:right="0" w:firstLine="640"/>
        <w:jc w:val="both"/>
        <w:rPr>
          <w:rFonts w:ascii="微软雅黑" w:hAnsi="微软雅黑" w:eastAsia="微软雅黑" w:cs="微软雅黑"/>
          <w:i w:val="0"/>
          <w:iCs w:val="0"/>
          <w:caps w:val="0"/>
          <w:color w:val="212529"/>
          <w:spacing w:val="0"/>
          <w:sz w:val="21"/>
          <w:szCs w:val="21"/>
        </w:rPr>
      </w:pPr>
      <w:r>
        <w:rPr>
          <w:rFonts w:ascii="仿宋_GB2312" w:hAnsi="微软雅黑" w:eastAsia="仿宋_GB2312" w:cs="仿宋_GB2312"/>
          <w:i w:val="0"/>
          <w:iCs w:val="0"/>
          <w:caps w:val="0"/>
          <w:color w:val="212529"/>
          <w:spacing w:val="0"/>
          <w:kern w:val="0"/>
          <w:sz w:val="32"/>
          <w:szCs w:val="32"/>
          <w:shd w:val="clear" w:fill="FFFFFF"/>
          <w:lang w:val="en-US" w:eastAsia="zh-CN" w:bidi="ar"/>
        </w:rPr>
        <w:t>根据</w:t>
      </w: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关于转发&lt;关于印发&lt;呼伦贝尔市住房和城乡建设局关于进一步加强呼伦贝尔市建筑市场诚信行为信息管理的指导意见&gt;的通知&gt;的通知》（额住建发〔2023〕76号）要求。现将额尔古纳市住房和城乡建设局前三季度信易</w:t>
      </w:r>
      <w:r>
        <w:rPr>
          <w:rFonts w:hint="default" w:ascii="Times New Roman" w:hAnsi="Times New Roman" w:eastAsia="仿宋_GB2312" w:cs="Times New Roman"/>
          <w:i w:val="0"/>
          <w:iCs w:val="0"/>
          <w:caps w:val="0"/>
          <w:color w:val="212529"/>
          <w:spacing w:val="0"/>
          <w:kern w:val="0"/>
          <w:sz w:val="32"/>
          <w:szCs w:val="32"/>
          <w:shd w:val="clear" w:fill="FFFFFF"/>
          <w:lang w:val="en-US" w:eastAsia="zh-CN" w:bidi="ar"/>
        </w:rPr>
        <w:t>+</w:t>
      </w: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工作落实情况报送如下：</w:t>
      </w:r>
    </w:p>
    <w:p w14:paraId="11D41538">
      <w:pPr>
        <w:keepNext w:val="0"/>
        <w:keepLines w:val="0"/>
        <w:widowControl/>
        <w:suppressLineNumbers w:val="0"/>
        <w:shd w:val="clear" w:fill="FFFFFF"/>
        <w:spacing w:before="0" w:beforeAutospacing="0" w:after="0" w:afterAutospacing="1"/>
        <w:ind w:left="0" w:right="0" w:firstLine="640" w:firstLineChars="20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一、信用分级分类监管</w:t>
      </w:r>
    </w:p>
    <w:p w14:paraId="728283EA">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按照分级分类管理原则，推进建筑施工企业重点领域信用分级监管，我局作为当地建设领域行政主管部门，同时为了营造诚实守信的市场环境，方便开展信用分级分类监管工作，加强对建筑市场各方主体的监管，按照上级文件转发制定《关于转发&lt;关于印发&lt;呼伦贝尔市住房和城乡建设局关于进一步加强呼伦贝尔市建筑市场诚信行为信息管理的指导意见&gt;的通知&gt;的通知》（额住建发〔2023〕76号），并定期在监督检查过程中对建筑市场各方主体及执业人员进行行为记录；利用全国信用信息共享平台，我局将额尔古纳市住建领域监管对象行政检查抽查分级为：优、优减、良，定期检查抽查建筑企业并制作监管对象行政检查抽查分级统计表，对等级信用为优的企业减少抽查频次。截至前三季度目前对内蒙古兴大建设集团有限公司、呼伦贝尔市昌昊建筑安装有限责任公司、呼伦贝尔市源盛建筑工程有限责任公司进行了行政检查抽查分级。</w:t>
      </w:r>
    </w:p>
    <w:p w14:paraId="040A2620">
      <w:pPr>
        <w:keepNext w:val="0"/>
        <w:keepLines w:val="0"/>
        <w:widowControl/>
        <w:suppressLineNumbers w:val="0"/>
        <w:shd w:val="clear" w:fill="FFFFFF"/>
        <w:spacing w:before="0" w:beforeAutospacing="0" w:after="0" w:afterAutospacing="1"/>
        <w:ind w:left="0" w:right="0" w:firstLine="640" w:firstLineChars="20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二、汇集行政信息</w:t>
      </w:r>
    </w:p>
    <w:p w14:paraId="5FF910D8">
      <w:pPr>
        <w:pStyle w:val="3"/>
        <w:keepNext w:val="0"/>
        <w:keepLines w:val="0"/>
        <w:widowControl/>
        <w:suppressLineNumbers w:val="0"/>
        <w:shd w:val="clear" w:fill="FFFFFF"/>
        <w:spacing w:before="0" w:beforeAutospacing="0" w:after="0" w:afterAutospacing="1"/>
        <w:ind w:left="0" w:right="0" w:firstLine="640"/>
        <w:jc w:val="both"/>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对于我单位产生的行政处罚、行政监督、行政强制、行政确认、行政许可等各方面行政信用信息，每周及时录入全国信用信息共享平台和内蒙古自治区协同监管平台，并填报《额尔古纳市“双公示”信息周调度台账》向发改委汇报。</w:t>
      </w:r>
    </w:p>
    <w:p w14:paraId="6F7DC01D">
      <w:pPr>
        <w:pStyle w:val="3"/>
        <w:keepNext w:val="0"/>
        <w:keepLines w:val="0"/>
        <w:widowControl/>
        <w:suppressLineNumbers w:val="0"/>
        <w:shd w:val="clear" w:fill="FFFFFF"/>
        <w:spacing w:before="0" w:beforeAutospacing="0" w:after="0" w:afterAutospacing="1"/>
        <w:ind w:left="0" w:right="0" w:firstLine="640" w:firstLineChars="200"/>
        <w:jc w:val="both"/>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sz w:val="32"/>
          <w:szCs w:val="32"/>
          <w:shd w:val="clear" w:fill="FFFFFF"/>
        </w:rPr>
        <w:t>三、加强诚信宣传</w:t>
      </w:r>
    </w:p>
    <w:p w14:paraId="0281244E">
      <w:pPr>
        <w:keepNext w:val="0"/>
        <w:keepLines w:val="0"/>
        <w:widowControl/>
        <w:suppressLineNumbers w:val="0"/>
        <w:shd w:val="clear" w:fill="FFFFFF"/>
        <w:spacing w:before="0" w:beforeAutospacing="0" w:after="0" w:afterAutospacing="1"/>
        <w:ind w:left="0" w:right="0" w:firstLine="640"/>
        <w:jc w:val="left"/>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iCs w:val="0"/>
          <w:caps w:val="0"/>
          <w:color w:val="212529"/>
          <w:spacing w:val="0"/>
          <w:kern w:val="0"/>
          <w:sz w:val="32"/>
          <w:szCs w:val="32"/>
          <w:shd w:val="clear" w:fill="FFFFFF"/>
          <w:lang w:val="en-US" w:eastAsia="zh-CN" w:bidi="ar"/>
        </w:rPr>
        <w:t>通过开展推进会议、专题培训宣传等形式，使住建领域相关企业深入了解社会信用体系建设，守信联合激励和失信联合惩戒机制，</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全面提升社会信用体系建设水平。</w:t>
      </w:r>
    </w:p>
    <w:p w14:paraId="726B136E">
      <w:pPr>
        <w:keepNext w:val="0"/>
        <w:keepLines w:val="0"/>
        <w:widowControl/>
        <w:suppressLineNumbers w:val="0"/>
        <w:shd w:val="clear" w:fill="FFFFFF"/>
        <w:spacing w:before="0" w:beforeAutospacing="0" w:after="0" w:afterAutospacing="1"/>
        <w:ind w:left="0" w:right="0" w:firstLine="640"/>
        <w:jc w:val="right"/>
        <w:rPr>
          <w:rFonts w:ascii="仿宋_GB2312" w:hAnsi="宋体" w:eastAsia="仿宋_GB2312" w:cs="仿宋_GB2312"/>
          <w:i w:val="0"/>
          <w:iCs w:val="0"/>
          <w:caps w:val="0"/>
          <w:color w:val="000000"/>
          <w:spacing w:val="0"/>
          <w:sz w:val="32"/>
          <w:szCs w:val="32"/>
          <w:shd w:val="clear" w:fill="FFFFFF"/>
        </w:rPr>
      </w:pPr>
      <w:r>
        <w:rPr>
          <w:rFonts w:ascii="仿宋_GB2312" w:hAnsi="宋体" w:eastAsia="仿宋_GB2312" w:cs="仿宋_GB2312"/>
          <w:i w:val="0"/>
          <w:iCs w:val="0"/>
          <w:caps w:val="0"/>
          <w:color w:val="000000"/>
          <w:spacing w:val="0"/>
          <w:sz w:val="32"/>
          <w:szCs w:val="32"/>
          <w:shd w:val="clear" w:fill="FFFFFF"/>
        </w:rPr>
        <w:t>额尔古纳市住房和城乡建设局</w:t>
      </w:r>
    </w:p>
    <w:p w14:paraId="5DD354D9">
      <w:pPr>
        <w:keepNext w:val="0"/>
        <w:keepLines w:val="0"/>
        <w:widowControl/>
        <w:suppressLineNumbers w:val="0"/>
        <w:shd w:val="clear" w:fill="FFFFFF"/>
        <w:spacing w:before="0" w:beforeAutospacing="0" w:after="0" w:afterAutospacing="1"/>
        <w:ind w:left="0" w:right="0" w:firstLine="64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仿宋_GB2312" w:hAnsi="宋体" w:eastAsia="仿宋_GB2312" w:cs="仿宋_GB2312"/>
          <w:i w:val="0"/>
          <w:iCs w:val="0"/>
          <w:caps w:val="0"/>
          <w:color w:val="000000"/>
          <w:spacing w:val="0"/>
          <w:sz w:val="32"/>
          <w:szCs w:val="32"/>
          <w:shd w:val="clear" w:fill="FFFFFF"/>
          <w:lang w:val="en-US" w:eastAsia="zh-CN"/>
        </w:rPr>
        <w:t xml:space="preserve">                    </w:t>
      </w:r>
      <w:bookmarkStart w:id="0" w:name="_GoBack"/>
      <w:bookmarkEnd w:id="0"/>
      <w:r>
        <w:rPr>
          <w:rFonts w:hint="eastAsia" w:ascii="仿宋_GB2312" w:hAnsi="宋体" w:eastAsia="仿宋_GB2312" w:cs="仿宋_GB2312"/>
          <w:i w:val="0"/>
          <w:iCs w:val="0"/>
          <w:caps w:val="0"/>
          <w:color w:val="000000"/>
          <w:spacing w:val="0"/>
          <w:sz w:val="32"/>
          <w:szCs w:val="32"/>
          <w:shd w:val="clear" w:fill="FFFFFF"/>
          <w:lang w:val="en-US" w:eastAsia="zh-CN"/>
        </w:rPr>
        <w:t>2025年9月29日</w:t>
      </w:r>
    </w:p>
    <w:p w14:paraId="78E3D7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983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2025-09-29T03:03:43Z</dcterms:created>
  <dc:creator>Administrator</dc:creator>
  <cp:lastModifiedBy>WPS_652996818</cp:lastModifiedBy>
  <dcterms:modified xsi:type="dcterms:W3CDTF">2025-09-29T03:05:50Z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eyJoZGlkIjoiZmIwNDZjMjE3YjlkODE1NGM3ODczOWQ4Zjc3OTRiNmMiLCJ1c2VySWQiOiI2NTI5OTY4MTgifQ==</vt:lpwstr>
  </property>
  <property fmtid="{D5CDD505-2E9C-101B-9397-08002B2CF9AE}" pid="4" name="ICV">
    <vt:lpwstr>36034883930B4A4FAD77C2256F761C7A_12</vt:lpwstr>
  </property>
</Properties>
</file>