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i w:val="0"/>
          <w:iCs w:val="0"/>
          <w:caps w:val="0"/>
          <w:color w:val="3D3D3D"/>
          <w:spacing w:val="0"/>
          <w:sz w:val="44"/>
          <w:szCs w:val="44"/>
          <w:shd w:val="clear" w:fill="FFFFFF"/>
        </w:rPr>
      </w:pPr>
      <w:r>
        <w:rPr>
          <w:rFonts w:hint="eastAsia" w:ascii="方正小标宋简体" w:hAnsi="方正小标宋简体" w:eastAsia="方正小标宋简体" w:cs="方正小标宋简体"/>
          <w:i w:val="0"/>
          <w:iCs w:val="0"/>
          <w:caps w:val="0"/>
          <w:color w:val="3D3D3D"/>
          <w:spacing w:val="0"/>
          <w:sz w:val="44"/>
          <w:szCs w:val="44"/>
          <w:shd w:val="clear" w:fill="FFFFFF"/>
          <w:lang w:val="en-US" w:eastAsia="zh-CN"/>
        </w:rPr>
        <w:t>额尔古纳市文化旅游</w:t>
      </w:r>
      <w:r>
        <w:rPr>
          <w:rFonts w:hint="eastAsia" w:ascii="方正小标宋简体" w:hAnsi="方正小标宋简体" w:eastAsia="方正小标宋简体" w:cs="方正小标宋简体"/>
          <w:i w:val="0"/>
          <w:iCs w:val="0"/>
          <w:caps w:val="0"/>
          <w:color w:val="3D3D3D"/>
          <w:spacing w:val="0"/>
          <w:sz w:val="44"/>
          <w:szCs w:val="44"/>
          <w:shd w:val="clear" w:fill="FFFFFF"/>
        </w:rPr>
        <w:t>体育局涉企行政检查事项清单</w:t>
      </w:r>
    </w:p>
    <w:tbl>
      <w:tblPr>
        <w:tblStyle w:val="2"/>
        <w:tblW w:w="145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705"/>
        <w:gridCol w:w="564"/>
        <w:gridCol w:w="747"/>
        <w:gridCol w:w="2031"/>
        <w:gridCol w:w="1029"/>
        <w:gridCol w:w="1424"/>
        <w:gridCol w:w="1410"/>
        <w:gridCol w:w="2130"/>
        <w:gridCol w:w="1424"/>
        <w:gridCol w:w="761"/>
        <w:gridCol w:w="747"/>
        <w:gridCol w:w="564"/>
        <w:gridCol w:w="10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1337" w:hRule="atLeast"/>
        </w:trPr>
        <w:tc>
          <w:tcPr>
            <w:tcW w:w="70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ascii="仿宋_GB2312" w:hAnsi="微软雅黑" w:eastAsia="仿宋_GB2312" w:cs="仿宋_GB2312"/>
                <w:b/>
                <w:bCs/>
                <w:i w:val="0"/>
                <w:iCs w:val="0"/>
                <w:caps w:val="0"/>
                <w:color w:val="3D3D3D"/>
                <w:spacing w:val="0"/>
                <w:kern w:val="0"/>
                <w:sz w:val="21"/>
                <w:szCs w:val="21"/>
                <w:lang w:val="en-US" w:eastAsia="zh-CN" w:bidi="ar"/>
              </w:rPr>
              <w:t>号</w:t>
            </w:r>
          </w:p>
        </w:tc>
        <w:tc>
          <w:tcPr>
            <w:tcW w:w="56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b/>
                <w:bCs/>
                <w:i w:val="0"/>
                <w:iCs w:val="0"/>
                <w:caps w:val="0"/>
                <w:color w:val="3D3D3D"/>
                <w:spacing w:val="0"/>
                <w:kern w:val="0"/>
                <w:sz w:val="21"/>
                <w:szCs w:val="21"/>
                <w:lang w:val="en-US" w:eastAsia="zh-CN" w:bidi="ar"/>
              </w:rPr>
              <w:t>主管部门</w:t>
            </w:r>
          </w:p>
        </w:tc>
        <w:tc>
          <w:tcPr>
            <w:tcW w:w="747"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b/>
                <w:bCs/>
                <w:i w:val="0"/>
                <w:iCs w:val="0"/>
                <w:caps w:val="0"/>
                <w:color w:val="3D3D3D"/>
                <w:spacing w:val="0"/>
                <w:kern w:val="0"/>
                <w:sz w:val="21"/>
                <w:szCs w:val="21"/>
                <w:lang w:val="en-US" w:eastAsia="zh-CN" w:bidi="ar"/>
              </w:rPr>
              <w:t>检查事项名称</w:t>
            </w:r>
          </w:p>
        </w:tc>
        <w:tc>
          <w:tcPr>
            <w:tcW w:w="203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b/>
                <w:bCs/>
                <w:i w:val="0"/>
                <w:iCs w:val="0"/>
                <w:caps w:val="0"/>
                <w:color w:val="3D3D3D"/>
                <w:spacing w:val="0"/>
                <w:kern w:val="0"/>
                <w:sz w:val="21"/>
                <w:szCs w:val="21"/>
                <w:lang w:val="en-US" w:eastAsia="zh-CN" w:bidi="ar"/>
              </w:rPr>
              <w:t>实施检查依据</w:t>
            </w:r>
          </w:p>
        </w:tc>
        <w:tc>
          <w:tcPr>
            <w:tcW w:w="102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b/>
                <w:bCs/>
                <w:i w:val="0"/>
                <w:iCs w:val="0"/>
                <w:caps w:val="0"/>
                <w:color w:val="3D3D3D"/>
                <w:spacing w:val="0"/>
                <w:kern w:val="0"/>
                <w:sz w:val="21"/>
                <w:szCs w:val="21"/>
                <w:lang w:val="en-US" w:eastAsia="zh-CN" w:bidi="ar"/>
              </w:rPr>
              <w:t>检查主体</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b/>
                <w:bCs/>
                <w:i w:val="0"/>
                <w:iCs w:val="0"/>
                <w:caps w:val="0"/>
                <w:color w:val="3D3D3D"/>
                <w:spacing w:val="0"/>
                <w:kern w:val="0"/>
                <w:sz w:val="21"/>
                <w:szCs w:val="21"/>
                <w:lang w:val="en-US" w:eastAsia="zh-CN" w:bidi="ar"/>
              </w:rPr>
              <w:t>（实施层级）</w:t>
            </w:r>
          </w:p>
        </w:tc>
        <w:tc>
          <w:tcPr>
            <w:tcW w:w="142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b/>
                <w:bCs/>
                <w:i w:val="0"/>
                <w:iCs w:val="0"/>
                <w:caps w:val="0"/>
                <w:color w:val="3D3D3D"/>
                <w:spacing w:val="0"/>
                <w:kern w:val="0"/>
                <w:sz w:val="21"/>
                <w:szCs w:val="21"/>
                <w:lang w:val="en-US" w:eastAsia="zh-CN" w:bidi="ar"/>
              </w:rPr>
              <w:t>承办机构</w:t>
            </w:r>
          </w:p>
        </w:tc>
        <w:tc>
          <w:tcPr>
            <w:tcW w:w="1410"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b/>
                <w:bCs/>
                <w:i w:val="0"/>
                <w:iCs w:val="0"/>
                <w:caps w:val="0"/>
                <w:color w:val="3D3D3D"/>
                <w:spacing w:val="0"/>
                <w:kern w:val="0"/>
                <w:sz w:val="21"/>
                <w:szCs w:val="21"/>
                <w:lang w:val="en-US" w:eastAsia="zh-CN" w:bidi="ar"/>
              </w:rPr>
              <w:t>检查对象</w:t>
            </w:r>
          </w:p>
        </w:tc>
        <w:tc>
          <w:tcPr>
            <w:tcW w:w="2130"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b/>
                <w:bCs/>
                <w:i w:val="0"/>
                <w:iCs w:val="0"/>
                <w:caps w:val="0"/>
                <w:color w:val="3D3D3D"/>
                <w:spacing w:val="0"/>
                <w:kern w:val="0"/>
                <w:sz w:val="21"/>
                <w:szCs w:val="21"/>
                <w:lang w:val="en-US" w:eastAsia="zh-CN" w:bidi="ar"/>
              </w:rPr>
              <w:t>检查内容</w:t>
            </w:r>
          </w:p>
        </w:tc>
        <w:tc>
          <w:tcPr>
            <w:tcW w:w="142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b/>
                <w:bCs/>
                <w:i w:val="0"/>
                <w:iCs w:val="0"/>
                <w:caps w:val="0"/>
                <w:color w:val="3D3D3D"/>
                <w:spacing w:val="0"/>
                <w:kern w:val="0"/>
                <w:sz w:val="21"/>
                <w:szCs w:val="21"/>
                <w:lang w:val="en-US" w:eastAsia="zh-CN" w:bidi="ar"/>
              </w:rPr>
              <w:t>检查标准</w:t>
            </w:r>
          </w:p>
        </w:tc>
        <w:tc>
          <w:tcPr>
            <w:tcW w:w="76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b/>
                <w:bCs/>
                <w:i w:val="0"/>
                <w:iCs w:val="0"/>
                <w:caps w:val="0"/>
                <w:color w:val="3D3D3D"/>
                <w:spacing w:val="0"/>
                <w:kern w:val="0"/>
                <w:sz w:val="21"/>
                <w:szCs w:val="21"/>
                <w:lang w:val="en-US" w:eastAsia="zh-CN" w:bidi="ar"/>
              </w:rPr>
              <w:t>检查方式</w:t>
            </w:r>
          </w:p>
        </w:tc>
        <w:tc>
          <w:tcPr>
            <w:tcW w:w="747"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b/>
                <w:bCs/>
                <w:i w:val="0"/>
                <w:iCs w:val="0"/>
                <w:caps w:val="0"/>
                <w:color w:val="3D3D3D"/>
                <w:spacing w:val="0"/>
                <w:kern w:val="0"/>
                <w:sz w:val="21"/>
                <w:szCs w:val="21"/>
                <w:lang w:val="en-US" w:eastAsia="zh-CN" w:bidi="ar"/>
              </w:rPr>
              <w:t>检查频次上限</w:t>
            </w:r>
          </w:p>
        </w:tc>
        <w:tc>
          <w:tcPr>
            <w:tcW w:w="56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b/>
                <w:bCs/>
                <w:i w:val="0"/>
                <w:iCs w:val="0"/>
                <w:caps w:val="0"/>
                <w:color w:val="3D3D3D"/>
                <w:spacing w:val="0"/>
                <w:kern w:val="0"/>
                <w:sz w:val="21"/>
                <w:szCs w:val="21"/>
                <w:lang w:val="en-US" w:eastAsia="zh-CN" w:bidi="ar"/>
              </w:rPr>
              <w:t>专项检查计划</w:t>
            </w:r>
          </w:p>
        </w:tc>
        <w:tc>
          <w:tcPr>
            <w:tcW w:w="1016"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b/>
                <w:bCs/>
                <w:i w:val="0"/>
                <w:iCs w:val="0"/>
                <w:caps w:val="0"/>
                <w:color w:val="3D3D3D"/>
                <w:spacing w:val="0"/>
                <w:kern w:val="0"/>
                <w:sz w:val="21"/>
                <w:szCs w:val="21"/>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200" w:hRule="atLeast"/>
        </w:trPr>
        <w:tc>
          <w:tcPr>
            <w:tcW w:w="70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i w:val="0"/>
                <w:iCs w:val="0"/>
                <w:caps w:val="0"/>
                <w:color w:val="3D3D3D"/>
                <w:spacing w:val="0"/>
                <w:kern w:val="0"/>
                <w:sz w:val="21"/>
                <w:szCs w:val="21"/>
                <w:lang w:val="en-US" w:eastAsia="zh-CN" w:bidi="ar"/>
              </w:rPr>
              <w:t>1</w:t>
            </w:r>
          </w:p>
        </w:tc>
        <w:tc>
          <w:tcPr>
            <w:tcW w:w="56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i w:val="0"/>
                <w:iCs w:val="0"/>
                <w:caps w:val="0"/>
                <w:color w:val="3D3D3D"/>
                <w:spacing w:val="0"/>
                <w:kern w:val="0"/>
                <w:sz w:val="21"/>
                <w:szCs w:val="21"/>
                <w:lang w:val="en-US" w:eastAsia="zh-CN" w:bidi="ar"/>
              </w:rPr>
              <w:t>呼伦贝尔市体育局</w:t>
            </w:r>
          </w:p>
        </w:tc>
        <w:tc>
          <w:tcPr>
            <w:tcW w:w="747"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i w:val="0"/>
                <w:iCs w:val="0"/>
                <w:caps w:val="0"/>
                <w:color w:val="3D3D3D"/>
                <w:spacing w:val="0"/>
                <w:kern w:val="0"/>
                <w:sz w:val="21"/>
                <w:szCs w:val="21"/>
                <w:lang w:val="en-US" w:eastAsia="zh-CN" w:bidi="ar"/>
              </w:rPr>
              <w:t>举办健身气功活动及设立站点审批</w:t>
            </w:r>
          </w:p>
        </w:tc>
        <w:tc>
          <w:tcPr>
            <w:tcW w:w="203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left"/>
            </w:pPr>
            <w:r>
              <w:rPr>
                <w:rFonts w:hint="eastAsia" w:ascii="仿宋_GB2312" w:hAnsi="微软雅黑" w:eastAsia="仿宋_GB2312" w:cs="仿宋_GB2312"/>
                <w:i w:val="0"/>
                <w:iCs w:val="0"/>
                <w:caps w:val="0"/>
                <w:color w:val="3D3D3D"/>
                <w:spacing w:val="0"/>
                <w:kern w:val="0"/>
                <w:sz w:val="21"/>
                <w:szCs w:val="21"/>
                <w:lang w:val="en-US" w:eastAsia="zh-CN" w:bidi="ar"/>
              </w:rPr>
              <w:t>【部门规章】《健身气功管理办法》（2024年8月23日国家体育总局令第35号发布）</w:t>
            </w:r>
            <w:r>
              <w:rPr>
                <w:rFonts w:hint="eastAsia" w:ascii="仿宋_GB2312" w:hAnsi="微软雅黑" w:eastAsia="仿宋_GB2312" w:cs="仿宋_GB2312"/>
                <w:i w:val="0"/>
                <w:iCs w:val="0"/>
                <w:caps w:val="0"/>
                <w:color w:val="3D3D3D"/>
                <w:spacing w:val="0"/>
                <w:kern w:val="0"/>
                <w:sz w:val="21"/>
                <w:szCs w:val="21"/>
                <w:lang w:val="en-US" w:eastAsia="zh-CN" w:bidi="ar"/>
              </w:rPr>
              <w:br w:type="textWrapping"/>
            </w:r>
            <w:r>
              <w:rPr>
                <w:rFonts w:hint="eastAsia" w:ascii="仿宋_GB2312" w:hAnsi="微软雅黑" w:eastAsia="仿宋_GB2312" w:cs="仿宋_GB2312"/>
                <w:i w:val="0"/>
                <w:iCs w:val="0"/>
                <w:caps w:val="0"/>
                <w:color w:val="3D3D3D"/>
                <w:spacing w:val="0"/>
                <w:kern w:val="0"/>
                <w:sz w:val="21"/>
                <w:szCs w:val="21"/>
                <w:lang w:val="en-US" w:eastAsia="zh-CN" w:bidi="ar"/>
              </w:rPr>
              <w:t>第五条县级以上地方人民政府体育行政部门是本行政区域健身气功的业务主管部门，负责当地健身气功的组织和管理。</w:t>
            </w:r>
          </w:p>
        </w:tc>
        <w:tc>
          <w:tcPr>
            <w:tcW w:w="102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i w:val="0"/>
                <w:iCs w:val="0"/>
                <w:caps w:val="0"/>
                <w:color w:val="3D3D3D"/>
                <w:spacing w:val="0"/>
                <w:kern w:val="0"/>
                <w:sz w:val="21"/>
                <w:szCs w:val="21"/>
                <w:lang w:val="en-US" w:eastAsia="zh-CN" w:bidi="ar"/>
              </w:rPr>
              <w:t>自治区本级、盟市级、旗县级体育行政部门</w:t>
            </w:r>
          </w:p>
        </w:tc>
        <w:tc>
          <w:tcPr>
            <w:tcW w:w="142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left"/>
            </w:pPr>
            <w:r>
              <w:rPr>
                <w:rFonts w:hint="eastAsia" w:ascii="仿宋_GB2312" w:hAnsi="微软雅黑" w:eastAsia="仿宋_GB2312" w:cs="仿宋_GB2312"/>
                <w:i w:val="0"/>
                <w:iCs w:val="0"/>
                <w:caps w:val="0"/>
                <w:color w:val="3D3D3D"/>
                <w:spacing w:val="0"/>
                <w:kern w:val="0"/>
                <w:sz w:val="21"/>
                <w:szCs w:val="21"/>
                <w:lang w:val="en-US" w:eastAsia="zh-CN" w:bidi="ar"/>
              </w:rPr>
              <w:t>自治区、盟市级、旗县级体育行政部门</w:t>
            </w:r>
          </w:p>
        </w:tc>
        <w:tc>
          <w:tcPr>
            <w:tcW w:w="1410"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left"/>
            </w:pPr>
            <w:r>
              <w:rPr>
                <w:rFonts w:hint="eastAsia" w:ascii="仿宋_GB2312" w:hAnsi="微软雅黑" w:eastAsia="仿宋_GB2312" w:cs="仿宋_GB2312"/>
                <w:i w:val="0"/>
                <w:iCs w:val="0"/>
                <w:caps w:val="0"/>
                <w:color w:val="3D3D3D"/>
                <w:spacing w:val="0"/>
                <w:kern w:val="0"/>
                <w:sz w:val="21"/>
                <w:szCs w:val="21"/>
                <w:lang w:val="en-US" w:eastAsia="zh-CN" w:bidi="ar"/>
              </w:rPr>
              <w:t>公民、法人或者其他组织</w:t>
            </w:r>
          </w:p>
        </w:tc>
        <w:tc>
          <w:tcPr>
            <w:tcW w:w="2130"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left"/>
            </w:pPr>
            <w:r>
              <w:rPr>
                <w:rFonts w:hint="eastAsia" w:ascii="仿宋_GB2312" w:hAnsi="微软雅黑" w:eastAsia="仿宋_GB2312" w:cs="仿宋_GB2312"/>
                <w:i w:val="0"/>
                <w:iCs w:val="0"/>
                <w:caps w:val="0"/>
                <w:color w:val="3D3D3D"/>
                <w:spacing w:val="0"/>
                <w:kern w:val="0"/>
                <w:sz w:val="21"/>
                <w:szCs w:val="21"/>
                <w:lang w:val="en-US" w:eastAsia="zh-CN" w:bidi="ar"/>
              </w:rPr>
              <w:t>是否按规定履行行政审批手续；是否按活动方案执行。</w:t>
            </w:r>
          </w:p>
        </w:tc>
        <w:tc>
          <w:tcPr>
            <w:tcW w:w="142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left"/>
            </w:pPr>
            <w:r>
              <w:rPr>
                <w:rFonts w:hint="eastAsia" w:ascii="仿宋_GB2312" w:hAnsi="微软雅黑" w:eastAsia="仿宋_GB2312" w:cs="仿宋_GB2312"/>
                <w:i w:val="0"/>
                <w:iCs w:val="0"/>
                <w:caps w:val="0"/>
                <w:color w:val="3D3D3D"/>
                <w:spacing w:val="0"/>
                <w:kern w:val="0"/>
                <w:sz w:val="21"/>
                <w:szCs w:val="21"/>
                <w:lang w:val="en-US" w:eastAsia="zh-CN" w:bidi="ar"/>
              </w:rPr>
              <w:t>按照《健身气功管理办法》第二十条、二十一条、二十二条、二十三条、二十四条规定执行。</w:t>
            </w:r>
          </w:p>
        </w:tc>
        <w:tc>
          <w:tcPr>
            <w:tcW w:w="76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i w:val="0"/>
                <w:iCs w:val="0"/>
                <w:caps w:val="0"/>
                <w:color w:val="3D3D3D"/>
                <w:spacing w:val="0"/>
                <w:kern w:val="0"/>
                <w:sz w:val="21"/>
                <w:szCs w:val="21"/>
                <w:lang w:val="en-US" w:eastAsia="zh-CN" w:bidi="ar"/>
              </w:rPr>
              <w:t>现场检查与非现场检查</w:t>
            </w:r>
          </w:p>
        </w:tc>
        <w:tc>
          <w:tcPr>
            <w:tcW w:w="747"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i w:val="0"/>
                <w:iCs w:val="0"/>
                <w:caps w:val="0"/>
                <w:color w:val="3D3D3D"/>
                <w:spacing w:val="0"/>
                <w:kern w:val="0"/>
                <w:sz w:val="21"/>
                <w:szCs w:val="21"/>
                <w:lang w:val="en-US" w:eastAsia="zh-CN" w:bidi="ar"/>
              </w:rPr>
              <w:t>每年不超过2次</w:t>
            </w:r>
          </w:p>
        </w:tc>
        <w:tc>
          <w:tcPr>
            <w:tcW w:w="56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i w:val="0"/>
                <w:iCs w:val="0"/>
                <w:caps w:val="0"/>
                <w:color w:val="3D3D3D"/>
                <w:spacing w:val="0"/>
                <w:kern w:val="0"/>
                <w:sz w:val="21"/>
                <w:szCs w:val="21"/>
                <w:lang w:val="en-US" w:eastAsia="zh-CN" w:bidi="ar"/>
              </w:rPr>
              <w:t>年度执法计划</w:t>
            </w:r>
          </w:p>
        </w:tc>
        <w:tc>
          <w:tcPr>
            <w:tcW w:w="1016"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2393" w:hRule="atLeast"/>
        </w:trPr>
        <w:tc>
          <w:tcPr>
            <w:tcW w:w="70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i w:val="0"/>
                <w:iCs w:val="0"/>
                <w:caps w:val="0"/>
                <w:color w:val="3D3D3D"/>
                <w:spacing w:val="0"/>
                <w:kern w:val="0"/>
                <w:sz w:val="21"/>
                <w:szCs w:val="21"/>
                <w:lang w:val="en-US" w:eastAsia="zh-CN" w:bidi="ar"/>
              </w:rPr>
              <w:t>2</w:t>
            </w:r>
          </w:p>
        </w:tc>
        <w:tc>
          <w:tcPr>
            <w:tcW w:w="56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i w:val="0"/>
                <w:iCs w:val="0"/>
                <w:caps w:val="0"/>
                <w:color w:val="3D3D3D"/>
                <w:spacing w:val="0"/>
                <w:kern w:val="0"/>
                <w:sz w:val="21"/>
                <w:szCs w:val="21"/>
                <w:lang w:val="en-US" w:eastAsia="zh-CN" w:bidi="ar"/>
              </w:rPr>
              <w:t>呼伦贝尔市体育局</w:t>
            </w:r>
          </w:p>
        </w:tc>
        <w:tc>
          <w:tcPr>
            <w:tcW w:w="747"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i w:val="0"/>
                <w:iCs w:val="0"/>
                <w:caps w:val="0"/>
                <w:color w:val="3D3D3D"/>
                <w:spacing w:val="0"/>
                <w:kern w:val="0"/>
                <w:sz w:val="21"/>
                <w:szCs w:val="21"/>
                <w:lang w:val="en-US" w:eastAsia="zh-CN" w:bidi="ar"/>
              </w:rPr>
              <w:t>举办高危险性体育赛事活动许可</w:t>
            </w:r>
          </w:p>
        </w:tc>
        <w:tc>
          <w:tcPr>
            <w:tcW w:w="203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left"/>
            </w:pPr>
            <w:r>
              <w:rPr>
                <w:rFonts w:hint="eastAsia" w:ascii="仿宋_GB2312" w:hAnsi="微软雅黑" w:eastAsia="仿宋_GB2312" w:cs="仿宋_GB2312"/>
                <w:i w:val="0"/>
                <w:iCs w:val="0"/>
                <w:caps w:val="0"/>
                <w:color w:val="3D3D3D"/>
                <w:spacing w:val="0"/>
                <w:kern w:val="0"/>
                <w:sz w:val="21"/>
                <w:szCs w:val="21"/>
                <w:lang w:val="en-US" w:eastAsia="zh-CN" w:bidi="ar"/>
              </w:rPr>
              <w:t>【法律】《中华人民共和国体育法》（2022年修订）</w:t>
            </w:r>
            <w:r>
              <w:rPr>
                <w:rFonts w:hint="eastAsia" w:ascii="仿宋_GB2312" w:hAnsi="微软雅黑" w:eastAsia="仿宋_GB2312" w:cs="仿宋_GB2312"/>
                <w:i w:val="0"/>
                <w:iCs w:val="0"/>
                <w:caps w:val="0"/>
                <w:color w:val="3D3D3D"/>
                <w:spacing w:val="0"/>
                <w:kern w:val="0"/>
                <w:sz w:val="21"/>
                <w:szCs w:val="21"/>
                <w:lang w:val="en-US" w:eastAsia="zh-CN" w:bidi="ar"/>
              </w:rPr>
              <w:br w:type="textWrapping"/>
            </w:r>
            <w:r>
              <w:rPr>
                <w:rFonts w:hint="eastAsia" w:ascii="仿宋_GB2312" w:hAnsi="微软雅黑" w:eastAsia="仿宋_GB2312" w:cs="仿宋_GB2312"/>
                <w:i w:val="0"/>
                <w:iCs w:val="0"/>
                <w:caps w:val="0"/>
                <w:color w:val="3D3D3D"/>
                <w:spacing w:val="0"/>
                <w:kern w:val="0"/>
                <w:sz w:val="21"/>
                <w:szCs w:val="21"/>
                <w:lang w:val="en-US" w:eastAsia="zh-CN" w:bidi="ar"/>
              </w:rPr>
              <w:t>第一百零二条 县级以上人民政府体育行政部门对体育赛事活动依法进行监管，对赛事活动场地实施现场检查，查阅、复制有关合同、票据、账簿，检查赛事活动组织方案、安全应急预案等材料。</w:t>
            </w:r>
          </w:p>
        </w:tc>
        <w:tc>
          <w:tcPr>
            <w:tcW w:w="102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i w:val="0"/>
                <w:iCs w:val="0"/>
                <w:caps w:val="0"/>
                <w:color w:val="3D3D3D"/>
                <w:spacing w:val="0"/>
                <w:kern w:val="0"/>
                <w:sz w:val="21"/>
                <w:szCs w:val="21"/>
                <w:lang w:val="en-US" w:eastAsia="zh-CN" w:bidi="ar"/>
              </w:rPr>
              <w:t>自治区本级、盟市级、旗县级体育行政部门</w:t>
            </w:r>
          </w:p>
        </w:tc>
        <w:tc>
          <w:tcPr>
            <w:tcW w:w="142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left"/>
            </w:pPr>
            <w:r>
              <w:rPr>
                <w:rFonts w:hint="eastAsia" w:ascii="仿宋_GB2312" w:hAnsi="微软雅黑" w:eastAsia="仿宋_GB2312" w:cs="仿宋_GB2312"/>
                <w:i w:val="0"/>
                <w:iCs w:val="0"/>
                <w:caps w:val="0"/>
                <w:color w:val="3D3D3D"/>
                <w:spacing w:val="0"/>
                <w:kern w:val="0"/>
                <w:sz w:val="21"/>
                <w:szCs w:val="21"/>
                <w:lang w:val="en-US" w:eastAsia="zh-CN" w:bidi="ar"/>
              </w:rPr>
              <w:t>自治区、盟市级、旗县级体育行政部门</w:t>
            </w:r>
          </w:p>
        </w:tc>
        <w:tc>
          <w:tcPr>
            <w:tcW w:w="1410"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left"/>
            </w:pPr>
            <w:r>
              <w:rPr>
                <w:rFonts w:hint="eastAsia" w:ascii="仿宋_GB2312" w:hAnsi="微软雅黑" w:eastAsia="仿宋_GB2312" w:cs="仿宋_GB2312"/>
                <w:i w:val="0"/>
                <w:iCs w:val="0"/>
                <w:caps w:val="0"/>
                <w:color w:val="3D3D3D"/>
                <w:spacing w:val="0"/>
                <w:kern w:val="0"/>
                <w:sz w:val="21"/>
                <w:szCs w:val="21"/>
                <w:lang w:val="en-US" w:eastAsia="zh-CN" w:bidi="ar"/>
              </w:rPr>
              <w:t>自然人、法人和非法人组织，其中既包括企业，也包括行政部门、事业单位、社会团体、民办非企业单位等</w:t>
            </w:r>
          </w:p>
        </w:tc>
        <w:tc>
          <w:tcPr>
            <w:tcW w:w="2130"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left"/>
            </w:pPr>
            <w:r>
              <w:rPr>
                <w:rFonts w:hint="eastAsia" w:ascii="仿宋_GB2312" w:hAnsi="微软雅黑" w:eastAsia="仿宋_GB2312" w:cs="仿宋_GB2312"/>
                <w:i w:val="0"/>
                <w:iCs w:val="0"/>
                <w:caps w:val="0"/>
                <w:color w:val="3D3D3D"/>
                <w:spacing w:val="0"/>
                <w:kern w:val="0"/>
                <w:sz w:val="21"/>
                <w:szCs w:val="21"/>
                <w:lang w:val="en-US" w:eastAsia="zh-CN" w:bidi="ar"/>
              </w:rPr>
              <w:t>是否按规定履行审批手续；体育赛事活动因突发事件不具备办赛条件时，是否及时中止；安全条件是否符合要求；是否违反体育道德和体育赛事规则；是否存在弄虚作假、营私舞弊等行为；是否按要求采取风险防范及应急处置预案等保障措施。</w:t>
            </w:r>
          </w:p>
        </w:tc>
        <w:tc>
          <w:tcPr>
            <w:tcW w:w="142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left"/>
            </w:pPr>
            <w:r>
              <w:rPr>
                <w:rFonts w:hint="eastAsia" w:ascii="仿宋_GB2312" w:hAnsi="微软雅黑" w:eastAsia="仿宋_GB2312" w:cs="仿宋_GB2312"/>
                <w:i w:val="0"/>
                <w:iCs w:val="0"/>
                <w:caps w:val="0"/>
                <w:color w:val="3D3D3D"/>
                <w:spacing w:val="0"/>
                <w:kern w:val="0"/>
                <w:sz w:val="21"/>
                <w:szCs w:val="21"/>
                <w:lang w:val="en-US" w:eastAsia="zh-CN" w:bidi="ar"/>
              </w:rPr>
              <w:t>按照《中华人民共和国体育法》第一百零六条、一百一十三条执行。</w:t>
            </w:r>
          </w:p>
        </w:tc>
        <w:tc>
          <w:tcPr>
            <w:tcW w:w="76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i w:val="0"/>
                <w:iCs w:val="0"/>
                <w:caps w:val="0"/>
                <w:color w:val="3D3D3D"/>
                <w:spacing w:val="0"/>
                <w:kern w:val="0"/>
                <w:sz w:val="21"/>
                <w:szCs w:val="21"/>
                <w:lang w:val="en-US" w:eastAsia="zh-CN" w:bidi="ar"/>
              </w:rPr>
              <w:t>现场检查与非现场检查</w:t>
            </w:r>
          </w:p>
        </w:tc>
        <w:tc>
          <w:tcPr>
            <w:tcW w:w="747"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i w:val="0"/>
                <w:iCs w:val="0"/>
                <w:caps w:val="0"/>
                <w:color w:val="3D3D3D"/>
                <w:spacing w:val="0"/>
                <w:kern w:val="0"/>
                <w:sz w:val="21"/>
                <w:szCs w:val="21"/>
                <w:lang w:val="en-US" w:eastAsia="zh-CN" w:bidi="ar"/>
              </w:rPr>
              <w:t>每年不超过2次</w:t>
            </w:r>
          </w:p>
        </w:tc>
        <w:tc>
          <w:tcPr>
            <w:tcW w:w="56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i w:val="0"/>
                <w:iCs w:val="0"/>
                <w:caps w:val="0"/>
                <w:color w:val="3D3D3D"/>
                <w:spacing w:val="0"/>
                <w:kern w:val="0"/>
                <w:sz w:val="21"/>
                <w:szCs w:val="21"/>
                <w:lang w:val="en-US" w:eastAsia="zh-CN" w:bidi="ar"/>
              </w:rPr>
              <w:t>年度执法计划</w:t>
            </w:r>
          </w:p>
        </w:tc>
        <w:tc>
          <w:tcPr>
            <w:tcW w:w="1016"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2922" w:hRule="atLeast"/>
        </w:trPr>
        <w:tc>
          <w:tcPr>
            <w:tcW w:w="70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i w:val="0"/>
                <w:iCs w:val="0"/>
                <w:caps w:val="0"/>
                <w:color w:val="3D3D3D"/>
                <w:spacing w:val="0"/>
                <w:kern w:val="0"/>
                <w:sz w:val="21"/>
                <w:szCs w:val="21"/>
                <w:lang w:val="en-US" w:eastAsia="zh-CN" w:bidi="ar"/>
              </w:rPr>
              <w:t>3</w:t>
            </w:r>
          </w:p>
        </w:tc>
        <w:tc>
          <w:tcPr>
            <w:tcW w:w="56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i w:val="0"/>
                <w:iCs w:val="0"/>
                <w:caps w:val="0"/>
                <w:color w:val="3D3D3D"/>
                <w:spacing w:val="0"/>
                <w:kern w:val="0"/>
                <w:sz w:val="21"/>
                <w:szCs w:val="21"/>
                <w:lang w:val="en-US" w:eastAsia="zh-CN" w:bidi="ar"/>
              </w:rPr>
              <w:t>呼伦贝尔市体育局</w:t>
            </w:r>
          </w:p>
        </w:tc>
        <w:tc>
          <w:tcPr>
            <w:tcW w:w="747"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i w:val="0"/>
                <w:iCs w:val="0"/>
                <w:caps w:val="0"/>
                <w:color w:val="3D3D3D"/>
                <w:spacing w:val="0"/>
                <w:kern w:val="0"/>
                <w:sz w:val="21"/>
                <w:szCs w:val="21"/>
                <w:lang w:val="en-US" w:eastAsia="zh-CN" w:bidi="ar"/>
              </w:rPr>
              <w:t>临时占用公共体育设施审批</w:t>
            </w:r>
          </w:p>
        </w:tc>
        <w:tc>
          <w:tcPr>
            <w:tcW w:w="203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left"/>
            </w:pPr>
            <w:r>
              <w:rPr>
                <w:rFonts w:hint="eastAsia" w:ascii="仿宋_GB2312" w:hAnsi="微软雅黑" w:eastAsia="仿宋_GB2312" w:cs="仿宋_GB2312"/>
                <w:i w:val="0"/>
                <w:iCs w:val="0"/>
                <w:caps w:val="0"/>
                <w:color w:val="3D3D3D"/>
                <w:spacing w:val="0"/>
                <w:kern w:val="0"/>
                <w:sz w:val="21"/>
                <w:szCs w:val="21"/>
                <w:lang w:val="en-US" w:eastAsia="zh-CN" w:bidi="ar"/>
              </w:rPr>
              <w:t>【地方性法规】《内蒙古自治区体育设施管理条例》（1998年7月31日内蒙古自治区第九届人民代表大会常务委员会第四次会议通过。</w:t>
            </w:r>
            <w:r>
              <w:rPr>
                <w:rFonts w:hint="eastAsia" w:ascii="仿宋_GB2312" w:hAnsi="微软雅黑" w:eastAsia="仿宋_GB2312" w:cs="仿宋_GB2312"/>
                <w:i w:val="0"/>
                <w:iCs w:val="0"/>
                <w:caps w:val="0"/>
                <w:color w:val="3D3D3D"/>
                <w:spacing w:val="0"/>
                <w:kern w:val="0"/>
                <w:sz w:val="21"/>
                <w:szCs w:val="21"/>
                <w:lang w:val="en-US" w:eastAsia="zh-CN" w:bidi="ar"/>
              </w:rPr>
              <w:t>根据2010年3月25日内蒙古自治区第十一届人民代表大会常务委员会第十三次会议《关于修改部分地方性法规的决定（一）》修正）</w:t>
            </w:r>
          </w:p>
        </w:tc>
        <w:tc>
          <w:tcPr>
            <w:tcW w:w="102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i w:val="0"/>
                <w:iCs w:val="0"/>
                <w:caps w:val="0"/>
                <w:color w:val="3D3D3D"/>
                <w:spacing w:val="0"/>
                <w:kern w:val="0"/>
                <w:sz w:val="21"/>
                <w:szCs w:val="21"/>
                <w:lang w:val="en-US" w:eastAsia="zh-CN" w:bidi="ar"/>
              </w:rPr>
              <w:t>自治区本级、盟市级、旗县级体育行政部门</w:t>
            </w:r>
          </w:p>
        </w:tc>
        <w:tc>
          <w:tcPr>
            <w:tcW w:w="142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left"/>
            </w:pPr>
            <w:r>
              <w:rPr>
                <w:rFonts w:hint="eastAsia" w:ascii="仿宋_GB2312" w:hAnsi="微软雅黑" w:eastAsia="仿宋_GB2312" w:cs="仿宋_GB2312"/>
                <w:i w:val="0"/>
                <w:iCs w:val="0"/>
                <w:caps w:val="0"/>
                <w:color w:val="3D3D3D"/>
                <w:spacing w:val="0"/>
                <w:kern w:val="0"/>
                <w:sz w:val="21"/>
                <w:szCs w:val="21"/>
                <w:lang w:val="en-US" w:eastAsia="zh-CN" w:bidi="ar"/>
              </w:rPr>
              <w:t>旗县级体育行政部门</w:t>
            </w:r>
          </w:p>
        </w:tc>
        <w:tc>
          <w:tcPr>
            <w:tcW w:w="1410"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left"/>
            </w:pPr>
            <w:r>
              <w:rPr>
                <w:rFonts w:hint="eastAsia" w:ascii="仿宋_GB2312" w:hAnsi="微软雅黑" w:eastAsia="仿宋_GB2312" w:cs="仿宋_GB2312"/>
                <w:i w:val="0"/>
                <w:iCs w:val="0"/>
                <w:caps w:val="0"/>
                <w:color w:val="3D3D3D"/>
                <w:spacing w:val="0"/>
                <w:kern w:val="0"/>
                <w:sz w:val="21"/>
                <w:szCs w:val="21"/>
                <w:lang w:val="en-US" w:eastAsia="zh-CN" w:bidi="ar"/>
              </w:rPr>
              <w:t>单位和个人</w:t>
            </w:r>
          </w:p>
        </w:tc>
        <w:tc>
          <w:tcPr>
            <w:tcW w:w="2130"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left"/>
            </w:pPr>
            <w:r>
              <w:rPr>
                <w:rFonts w:hint="eastAsia" w:ascii="仿宋_GB2312" w:hAnsi="微软雅黑" w:eastAsia="仿宋_GB2312" w:cs="仿宋_GB2312"/>
                <w:i w:val="0"/>
                <w:iCs w:val="0"/>
                <w:caps w:val="0"/>
                <w:color w:val="3D3D3D"/>
                <w:spacing w:val="0"/>
                <w:kern w:val="0"/>
                <w:sz w:val="21"/>
                <w:szCs w:val="21"/>
                <w:lang w:val="en-US" w:eastAsia="zh-CN" w:bidi="ar"/>
              </w:rPr>
              <w:t>是否按规定履行审批手续。是否擅自改变公共体育设施用途</w:t>
            </w:r>
          </w:p>
        </w:tc>
        <w:tc>
          <w:tcPr>
            <w:tcW w:w="142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left"/>
            </w:pPr>
            <w:r>
              <w:rPr>
                <w:rFonts w:hint="eastAsia" w:ascii="仿宋_GB2312" w:hAnsi="微软雅黑" w:eastAsia="仿宋_GB2312" w:cs="仿宋_GB2312"/>
                <w:i w:val="0"/>
                <w:iCs w:val="0"/>
                <w:caps w:val="0"/>
                <w:color w:val="3D3D3D"/>
                <w:spacing w:val="0"/>
                <w:kern w:val="0"/>
                <w:sz w:val="21"/>
                <w:szCs w:val="21"/>
                <w:lang w:val="en-US" w:eastAsia="zh-CN" w:bidi="ar"/>
              </w:rPr>
              <w:t>《内蒙古自治区体育设施管理条例》第二十七条规定执行。</w:t>
            </w:r>
          </w:p>
        </w:tc>
        <w:tc>
          <w:tcPr>
            <w:tcW w:w="76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i w:val="0"/>
                <w:iCs w:val="0"/>
                <w:caps w:val="0"/>
                <w:color w:val="3D3D3D"/>
                <w:spacing w:val="0"/>
                <w:kern w:val="0"/>
                <w:sz w:val="21"/>
                <w:szCs w:val="21"/>
                <w:lang w:val="en-US" w:eastAsia="zh-CN" w:bidi="ar"/>
              </w:rPr>
              <w:t>现场检查与非现场检查</w:t>
            </w:r>
          </w:p>
        </w:tc>
        <w:tc>
          <w:tcPr>
            <w:tcW w:w="747"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i w:val="0"/>
                <w:iCs w:val="0"/>
                <w:caps w:val="0"/>
                <w:color w:val="3D3D3D"/>
                <w:spacing w:val="0"/>
                <w:kern w:val="0"/>
                <w:sz w:val="21"/>
                <w:szCs w:val="21"/>
                <w:lang w:val="en-US" w:eastAsia="zh-CN" w:bidi="ar"/>
              </w:rPr>
              <w:t>每年不超过2次</w:t>
            </w:r>
          </w:p>
        </w:tc>
        <w:tc>
          <w:tcPr>
            <w:tcW w:w="56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r>
              <w:rPr>
                <w:rFonts w:hint="eastAsia" w:ascii="仿宋_GB2312" w:hAnsi="微软雅黑" w:eastAsia="仿宋_GB2312" w:cs="仿宋_GB2312"/>
                <w:i w:val="0"/>
                <w:iCs w:val="0"/>
                <w:caps w:val="0"/>
                <w:color w:val="3D3D3D"/>
                <w:spacing w:val="0"/>
                <w:kern w:val="0"/>
                <w:sz w:val="21"/>
                <w:szCs w:val="21"/>
                <w:lang w:val="en-US" w:eastAsia="zh-CN" w:bidi="ar"/>
              </w:rPr>
              <w:t>年度执法计划</w:t>
            </w:r>
          </w:p>
        </w:tc>
        <w:tc>
          <w:tcPr>
            <w:tcW w:w="1016"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pPr>
          </w:p>
        </w:tc>
      </w:tr>
    </w:tbl>
    <w:p>
      <w:pPr>
        <w:jc w:val="both"/>
        <w:rPr>
          <w:rFonts w:hint="eastAsia" w:ascii="仿宋_GB2312" w:hAnsi="仿宋_GB2312" w:eastAsia="仿宋_GB2312" w:cs="仿宋_GB2312"/>
          <w:i w:val="0"/>
          <w:iCs w:val="0"/>
          <w:caps w:val="0"/>
          <w:color w:val="3D3D3D"/>
          <w:spacing w:val="0"/>
          <w:sz w:val="32"/>
          <w:szCs w:val="32"/>
          <w:shd w:val="clear" w:fill="FFFFFF"/>
        </w:rPr>
      </w:pPr>
      <w:bookmarkStart w:id="0" w:name="_GoBack"/>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1" w:fontKey="{64A85BF1-7AAA-48C5-A26F-88450A83FB8B}"/>
  </w:font>
  <w:font w:name="仿宋_GB2312">
    <w:panose1 w:val="02010609030101010101"/>
    <w:charset w:val="86"/>
    <w:family w:val="auto"/>
    <w:pitch w:val="default"/>
    <w:sig w:usb0="00000001" w:usb1="080E0000" w:usb2="00000000" w:usb3="00000000" w:csb0="00040000" w:csb1="00000000"/>
    <w:embedRegular r:id="rId2" w:fontKey="{B9B1EAAD-D233-4566-8D2B-28BD487FE695}"/>
  </w:font>
  <w:font w:name="微软雅黑">
    <w:panose1 w:val="020B0503020204020204"/>
    <w:charset w:val="86"/>
    <w:family w:val="auto"/>
    <w:pitch w:val="default"/>
    <w:sig w:usb0="80000287" w:usb1="2ACF3C50" w:usb2="00000016" w:usb3="00000000" w:csb0="0004001F" w:csb1="00000000"/>
    <w:embedRegular r:id="rId3" w:fontKey="{9C077919-F0FB-4D5E-A4C2-F6FF0793780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4NTI3NjI5NGNiNjkwNjNiNDk4MmJkZmJhMmJjZWQifQ=="/>
  </w:docVars>
  <w:rsids>
    <w:rsidRoot w:val="3BEA2A9E"/>
    <w:rsid w:val="1778450C"/>
    <w:rsid w:val="3BEA2A9E"/>
    <w:rsid w:val="4CAC0D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2025-12-01T07:35:00Z</dcterms:created>
  <dc:creator>Administrator</dc:creator>
  <cp:lastModifiedBy>Administrator</cp:lastModifiedBy>
  <dcterms:modified xsi:type="dcterms:W3CDTF">2025-12-02T01:37:38Z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26AAD665281441CC8F049F753D83FBF1_11</vt:lpwstr>
  </property>
</Properties>
</file>