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969DA">
      <w:pPr>
        <w:pStyle w:val="2"/>
        <w:keepNext w:val="0"/>
        <w:keepLines w:val="0"/>
        <w:widowControl/>
        <w:suppressLineNumbers w:val="0"/>
        <w:shd w:val="clear" w:fill="FFFFFF"/>
        <w:spacing w:before="0" w:beforeAutospacing="0" w:line="18" w:lineRule="atLeast"/>
        <w:ind w:left="0" w:firstLine="0"/>
        <w:jc w:val="center"/>
        <w:rPr>
          <w:rFonts w:ascii="sans-serif" w:hAnsi="sans-serif" w:eastAsia="sans-serif" w:cs="sans-serif"/>
          <w:i w:val="0"/>
          <w:iCs w:val="0"/>
          <w:caps w:val="0"/>
          <w:color w:val="212529"/>
          <w:spacing w:val="0"/>
        </w:rPr>
      </w:pPr>
      <w:r>
        <w:rPr>
          <w:rFonts w:hint="default" w:ascii="sans-serif" w:hAnsi="sans-serif" w:eastAsia="sans-serif" w:cs="sans-serif"/>
          <w:i w:val="0"/>
          <w:iCs w:val="0"/>
          <w:caps w:val="0"/>
          <w:color w:val="212529"/>
          <w:spacing w:val="0"/>
          <w:shd w:val="clear" w:fill="FFFFFF"/>
        </w:rPr>
        <w:t>额尔古纳市住房和城乡建设局“信易+建筑施工企业”工作落实情况</w:t>
      </w:r>
    </w:p>
    <w:p w14:paraId="50B265A2">
      <w:pPr>
        <w:keepNext w:val="0"/>
        <w:keepLines w:val="0"/>
        <w:widowControl/>
        <w:suppressLineNumbers w:val="0"/>
        <w:shd w:val="clear" w:fill="FFFFFF"/>
        <w:spacing w:before="0" w:beforeAutospacing="0" w:after="0" w:afterAutospacing="1"/>
        <w:ind w:left="0" w:right="0" w:firstLine="640"/>
        <w:jc w:val="both"/>
        <w:rPr>
          <w:rFonts w:ascii="微软雅黑" w:hAnsi="微软雅黑" w:eastAsia="微软雅黑" w:cs="微软雅黑"/>
          <w:i w:val="0"/>
          <w:iCs w:val="0"/>
          <w:caps w:val="0"/>
          <w:color w:val="212529"/>
          <w:spacing w:val="0"/>
          <w:sz w:val="21"/>
          <w:szCs w:val="21"/>
        </w:rPr>
      </w:pPr>
      <w:r>
        <w:rPr>
          <w:rFonts w:ascii="仿宋_GB2312" w:hAnsi="微软雅黑" w:eastAsia="仿宋_GB2312" w:cs="仿宋_GB2312"/>
          <w:i w:val="0"/>
          <w:iCs w:val="0"/>
          <w:caps w:val="0"/>
          <w:color w:val="212529"/>
          <w:spacing w:val="0"/>
          <w:kern w:val="0"/>
          <w:sz w:val="32"/>
          <w:szCs w:val="32"/>
          <w:shd w:val="clear" w:fill="FFFFFF"/>
          <w:lang w:val="en-US" w:eastAsia="zh-CN" w:bidi="ar"/>
        </w:rPr>
        <w:t>根据</w:t>
      </w:r>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关于转发&lt;关于印发&lt;呼伦贝尔市住房和城乡建设局关于进一步加强呼伦贝尔市建筑市场诚信行为信息管理的指导意见&gt;的通知&gt;的通知》（额住建发〔2023〕76号）要求。现将额尔古纳市住房和城乡建设局2026年前二</w:t>
      </w:r>
      <w:bookmarkStart w:id="0" w:name="_GoBack"/>
      <w:bookmarkEnd w:id="0"/>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季度信易</w:t>
      </w:r>
      <w:r>
        <w:rPr>
          <w:rFonts w:hint="default" w:ascii="Times New Roman" w:hAnsi="Times New Roman" w:eastAsia="仿宋_GB2312" w:cs="Times New Roman"/>
          <w:i w:val="0"/>
          <w:iCs w:val="0"/>
          <w:caps w:val="0"/>
          <w:color w:val="212529"/>
          <w:spacing w:val="0"/>
          <w:kern w:val="0"/>
          <w:sz w:val="32"/>
          <w:szCs w:val="32"/>
          <w:shd w:val="clear" w:fill="FFFFFF"/>
          <w:lang w:val="en-US" w:eastAsia="zh-CN" w:bidi="ar"/>
        </w:rPr>
        <w:t>+</w:t>
      </w:r>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工作落实情况报送如下：</w:t>
      </w:r>
    </w:p>
    <w:p w14:paraId="11D41538">
      <w:pPr>
        <w:keepNext w:val="0"/>
        <w:keepLines w:val="0"/>
        <w:widowControl/>
        <w:suppressLineNumbers w:val="0"/>
        <w:shd w:val="clear" w:fill="FFFFFF"/>
        <w:spacing w:before="0" w:beforeAutospacing="0" w:after="0" w:afterAutospacing="1"/>
        <w:ind w:left="0" w:right="0" w:firstLine="640" w:firstLineChars="200"/>
        <w:jc w:val="left"/>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一、信用分级分类监管</w:t>
      </w:r>
    </w:p>
    <w:p w14:paraId="728283EA">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按照分级分类管理原则，推进建筑施工企业重点领域信用分级监管，我局作为当地建设领域行政主管部门，同时为了营造诚实守信的市场环境，方便开展信用分级分类监管工作，加强对建筑市场各方主体的监管，按照上级文件转发制定《关于转发&lt;关于印发&lt;呼伦贝尔市住房和城乡建设局关于进一步加强呼伦贝尔市建筑市场诚信行为信息管理的指导意见&gt;的通知&gt;的通知》（额住建发〔2023〕76号），并定期在监督检查过程中对建筑市场各方主体及执业人员进行行为记录；利用全国信用信息共享平台，我局将额尔古纳市住建领域监管对象行政检查抽查分级为：优、优减、良，定期检查抽查建筑企业并制作监管对象行政检查抽查分级统计表，对等级信用为优的企业减少抽查频次。截至前二季度目前对内蒙古兴大建设集团有限公司、呼伦贝尔市昌昊建筑安装有限责任公司、呼伦贝尔市源盛建筑工程有限责任公司进行了行政检查抽查分级。</w:t>
      </w:r>
    </w:p>
    <w:p w14:paraId="040A2620">
      <w:pPr>
        <w:keepNext w:val="0"/>
        <w:keepLines w:val="0"/>
        <w:widowControl/>
        <w:suppressLineNumbers w:val="0"/>
        <w:shd w:val="clear" w:fill="FFFFFF"/>
        <w:spacing w:before="0" w:beforeAutospacing="0" w:after="0" w:afterAutospacing="1"/>
        <w:ind w:left="0" w:right="0" w:firstLine="640" w:firstLineChars="200"/>
        <w:jc w:val="left"/>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二、汇集行政信息</w:t>
      </w:r>
    </w:p>
    <w:p w14:paraId="5FF910D8">
      <w:pPr>
        <w:pStyle w:val="3"/>
        <w:keepNext w:val="0"/>
        <w:keepLines w:val="0"/>
        <w:widowControl/>
        <w:suppressLineNumbers w:val="0"/>
        <w:shd w:val="clear" w:fill="FFFFFF"/>
        <w:spacing w:before="0" w:beforeAutospacing="0" w:after="0" w:afterAutospacing="1"/>
        <w:ind w:left="0" w:right="0" w:firstLine="640"/>
        <w:jc w:val="both"/>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对于我单位产生的行政处罚、行政监督、行政强制、行政确认、行政许可等各方面行政信用信息，每周及时录入全国信用信息共享平台和内蒙古自治区协同监管平台，并填报《额尔古纳市“双公示”信息周调度台账》向发改委汇报。</w:t>
      </w:r>
    </w:p>
    <w:p w14:paraId="6F7DC01D">
      <w:pPr>
        <w:pStyle w:val="3"/>
        <w:keepNext w:val="0"/>
        <w:keepLines w:val="0"/>
        <w:widowControl/>
        <w:suppressLineNumbers w:val="0"/>
        <w:shd w:val="clear" w:fill="FFFFFF"/>
        <w:spacing w:before="0" w:beforeAutospacing="0" w:after="0" w:afterAutospacing="1"/>
        <w:ind w:left="0" w:right="0" w:firstLine="640" w:firstLineChars="200"/>
        <w:jc w:val="both"/>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212529"/>
          <w:spacing w:val="0"/>
          <w:sz w:val="32"/>
          <w:szCs w:val="32"/>
          <w:shd w:val="clear" w:fill="FFFFFF"/>
        </w:rPr>
        <w:t>三、加强诚信宣传</w:t>
      </w:r>
    </w:p>
    <w:p w14:paraId="0281244E">
      <w:pPr>
        <w:keepNext w:val="0"/>
        <w:keepLines w:val="0"/>
        <w:widowControl/>
        <w:suppressLineNumbers w:val="0"/>
        <w:shd w:val="clear" w:fill="FFFFFF"/>
        <w:spacing w:before="0" w:beforeAutospacing="0" w:after="0" w:afterAutospacing="1"/>
        <w:ind w:left="0" w:right="0" w:firstLine="640"/>
        <w:jc w:val="left"/>
        <w:rPr>
          <w:rFonts w:hint="eastAsia" w:ascii="仿宋_GB2312" w:hAnsi="微软雅黑" w:eastAsia="仿宋_GB2312" w:cs="仿宋_GB2312"/>
          <w:i w:val="0"/>
          <w:iCs w:val="0"/>
          <w:caps w:val="0"/>
          <w:color w:val="000000"/>
          <w:spacing w:val="0"/>
          <w:kern w:val="0"/>
          <w:sz w:val="32"/>
          <w:szCs w:val="32"/>
          <w:shd w:val="clear" w:fill="FFFFFF"/>
          <w:lang w:val="en-US" w:eastAsia="zh-CN" w:bidi="ar"/>
        </w:rPr>
      </w:pPr>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通过开展推进会议、专题培训宣传等形式，使住建领域相关企业深入了解社会信用体系建设，守信联合激励和失信联合惩戒机制，</w:t>
      </w:r>
      <w:r>
        <w:rPr>
          <w:rFonts w:hint="eastAsia" w:ascii="仿宋_GB2312" w:hAnsi="微软雅黑" w:eastAsia="仿宋_GB2312" w:cs="仿宋_GB2312"/>
          <w:i w:val="0"/>
          <w:iCs w:val="0"/>
          <w:caps w:val="0"/>
          <w:color w:val="000000"/>
          <w:spacing w:val="0"/>
          <w:kern w:val="0"/>
          <w:sz w:val="32"/>
          <w:szCs w:val="32"/>
          <w:shd w:val="clear" w:fill="FFFFFF"/>
          <w:lang w:val="en-US" w:eastAsia="zh-CN" w:bidi="ar"/>
        </w:rPr>
        <w:t>全面提升社会信用体系建设水平。</w:t>
      </w:r>
    </w:p>
    <w:p w14:paraId="726B136E">
      <w:pPr>
        <w:keepNext w:val="0"/>
        <w:keepLines w:val="0"/>
        <w:widowControl/>
        <w:suppressLineNumbers w:val="0"/>
        <w:shd w:val="clear" w:fill="FFFFFF"/>
        <w:spacing w:before="0" w:beforeAutospacing="0" w:after="0" w:afterAutospacing="1"/>
        <w:ind w:left="0" w:right="0" w:firstLine="640"/>
        <w:jc w:val="right"/>
        <w:rPr>
          <w:rFonts w:ascii="仿宋_GB2312" w:hAnsi="宋体" w:eastAsia="仿宋_GB2312" w:cs="仿宋_GB2312"/>
          <w:i w:val="0"/>
          <w:iCs w:val="0"/>
          <w:caps w:val="0"/>
          <w:color w:val="000000"/>
          <w:spacing w:val="0"/>
          <w:sz w:val="32"/>
          <w:szCs w:val="32"/>
          <w:shd w:val="clear" w:fill="FFFFFF"/>
        </w:rPr>
      </w:pPr>
      <w:r>
        <w:rPr>
          <w:rFonts w:ascii="仿宋_GB2312" w:hAnsi="宋体" w:eastAsia="仿宋_GB2312" w:cs="仿宋_GB2312"/>
          <w:i w:val="0"/>
          <w:iCs w:val="0"/>
          <w:caps w:val="0"/>
          <w:color w:val="000000"/>
          <w:spacing w:val="0"/>
          <w:sz w:val="32"/>
          <w:szCs w:val="32"/>
          <w:shd w:val="clear" w:fill="FFFFFF"/>
        </w:rPr>
        <w:t>额尔古纳市住房和城乡建设局</w:t>
      </w:r>
    </w:p>
    <w:p w14:paraId="5DD354D9">
      <w:pPr>
        <w:keepNext w:val="0"/>
        <w:keepLines w:val="0"/>
        <w:widowControl/>
        <w:suppressLineNumbers w:val="0"/>
        <w:shd w:val="clear" w:fill="FFFFFF"/>
        <w:spacing w:before="0" w:beforeAutospacing="0" w:after="0" w:afterAutospacing="1"/>
        <w:ind w:left="0" w:right="0" w:firstLine="640"/>
        <w:jc w:val="center"/>
        <w:rPr>
          <w:rFonts w:hint="default" w:ascii="仿宋_GB2312" w:hAnsi="宋体" w:eastAsia="仿宋_GB2312" w:cs="仿宋_GB2312"/>
          <w:i w:val="0"/>
          <w:iCs w:val="0"/>
          <w:caps w:val="0"/>
          <w:color w:val="000000"/>
          <w:spacing w:val="0"/>
          <w:sz w:val="32"/>
          <w:szCs w:val="32"/>
          <w:shd w:val="clear" w:fill="FFFFFF"/>
          <w:lang w:val="en-US" w:eastAsia="zh-CN"/>
        </w:rPr>
      </w:pPr>
      <w:r>
        <w:rPr>
          <w:rFonts w:hint="eastAsia" w:ascii="仿宋_GB2312" w:hAnsi="宋体" w:eastAsia="仿宋_GB2312" w:cs="仿宋_GB2312"/>
          <w:i w:val="0"/>
          <w:iCs w:val="0"/>
          <w:caps w:val="0"/>
          <w:color w:val="000000"/>
          <w:spacing w:val="0"/>
          <w:sz w:val="32"/>
          <w:szCs w:val="32"/>
          <w:shd w:val="clear" w:fill="FFFFFF"/>
          <w:lang w:val="en-US" w:eastAsia="zh-CN"/>
        </w:rPr>
        <w:t xml:space="preserve">                    2026年6月19日</w:t>
      </w:r>
    </w:p>
    <w:p w14:paraId="78E3D75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7C63C7"/>
    <w:rsid w:val="5C9830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730</Words>
  <Characters>742</Characters>
  <Lines>0</Lines>
  <Paragraphs>0</Paragraphs>
  <TotalTime>3</TotalTime>
  <ScaleCrop>false</ScaleCrop>
  <LinksUpToDate>false</LinksUpToDate>
  <CharactersWithSpaces>762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2025-09-29T03:03:00Z</dcterms:created>
  <dc:creator>Administrator</dc:creator>
  <cp:lastModifiedBy>企业用户_652996818</cp:lastModifiedBy>
  <dcterms:modified xsi:type="dcterms:W3CDTF">2026-06-30T03:02:05Z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eyJoZGlkIjoiNWFhZDAzY2ZhN2I2Zjg5NGE3N2VkMzJiZDFmOGJhMzAiLCJ1c2VySWQiOiIxNTIwNDkyNTEzIn0=</vt:lpwstr>
  </property>
  <property fmtid="{D5CDD505-2E9C-101B-9397-08002B2CF9AE}" pid="4" name="ICV">
    <vt:lpwstr>36034883930B4A4FAD77C2256F761C7A_12</vt:lpwstr>
  </property>
</Properties>
</file>